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5A" w:rsidRPr="005E445A" w:rsidRDefault="005E445A" w:rsidP="00E23966">
      <w:pPr>
        <w:pStyle w:val="1"/>
        <w:spacing w:before="0" w:after="0" w:line="360" w:lineRule="auto"/>
        <w:ind w:firstLine="709"/>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Элективный курс</w:t>
      </w:r>
      <w:r w:rsidR="00E23966" w:rsidRPr="005E445A">
        <w:rPr>
          <w:rFonts w:ascii="Times New Roman" w:hAnsi="Times New Roman" w:cs="Times New Roman"/>
          <w:b/>
          <w:color w:val="000000"/>
          <w:sz w:val="28"/>
          <w:szCs w:val="28"/>
          <w:u w:val="single"/>
        </w:rPr>
        <w:t xml:space="preserve"> по русскому языку и литературе</w:t>
      </w:r>
    </w:p>
    <w:p w:rsidR="005E445A" w:rsidRPr="005E445A" w:rsidRDefault="00E23966" w:rsidP="00E23966">
      <w:pPr>
        <w:pStyle w:val="1"/>
        <w:spacing w:before="0" w:after="0" w:line="360" w:lineRule="auto"/>
        <w:ind w:firstLine="709"/>
        <w:jc w:val="center"/>
        <w:rPr>
          <w:rFonts w:ascii="Times New Roman" w:hAnsi="Times New Roman" w:cs="Times New Roman"/>
          <w:b/>
          <w:color w:val="000000"/>
          <w:sz w:val="28"/>
          <w:szCs w:val="28"/>
          <w:u w:val="single"/>
        </w:rPr>
      </w:pPr>
      <w:r w:rsidRPr="005E445A">
        <w:rPr>
          <w:rFonts w:ascii="Times New Roman" w:hAnsi="Times New Roman" w:cs="Times New Roman"/>
          <w:b/>
          <w:color w:val="000000"/>
          <w:sz w:val="28"/>
          <w:szCs w:val="28"/>
          <w:u w:val="single"/>
        </w:rPr>
        <w:t xml:space="preserve"> </w:t>
      </w:r>
      <w:r w:rsidR="005E445A" w:rsidRPr="005E445A">
        <w:rPr>
          <w:rFonts w:ascii="Times New Roman" w:hAnsi="Times New Roman" w:cs="Times New Roman"/>
          <w:b/>
          <w:color w:val="000000"/>
          <w:sz w:val="28"/>
          <w:szCs w:val="28"/>
          <w:u w:val="single"/>
        </w:rPr>
        <w:t xml:space="preserve">«Изобразительно-выразительные средства русского языка как средство выражения авторской позиции» </w:t>
      </w:r>
    </w:p>
    <w:p w:rsidR="00E23966" w:rsidRPr="00B40D88" w:rsidRDefault="00E23966" w:rsidP="00E23966">
      <w:pPr>
        <w:pStyle w:val="1"/>
        <w:spacing w:before="0" w:after="0" w:line="360" w:lineRule="auto"/>
        <w:ind w:firstLine="709"/>
        <w:jc w:val="center"/>
        <w:rPr>
          <w:rFonts w:ascii="Times New Roman" w:hAnsi="Times New Roman" w:cs="Times New Roman"/>
          <w:b/>
          <w:color w:val="000000"/>
          <w:sz w:val="28"/>
          <w:szCs w:val="28"/>
        </w:rPr>
      </w:pPr>
      <w:r w:rsidRPr="00B40D88">
        <w:rPr>
          <w:rFonts w:ascii="Times New Roman" w:hAnsi="Times New Roman" w:cs="Times New Roman"/>
          <w:b/>
          <w:color w:val="000000"/>
          <w:sz w:val="28"/>
          <w:szCs w:val="28"/>
        </w:rPr>
        <w:t>(программа + конспект 1 урока)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Авторская программа элективного курса по русскому языку «Изобразительно-выразительные средства русского языка как средство выражения авторской позиции» составлена  для учащихся 10-11 классов общеобразовательных школ. Срок реализации - 2 года (1 раз в неделю), 70 часов.</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условиях модернизации образования, в рамках подготовки к государственной аттестации учащихся в форме ЕГЭ перед учащимися встает необходимость не только работать с тестами, при решении которых ученики показывают знание теоретического материала, но и анализировать предложенный им текст.</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части</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экзаменационной работы в 11 классе одно из заданий предполагает нахождение ряда выразительных средств языка (В8), которые использованы автором для выражения собственного отношения к предложенной в тексте информации.</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Вместе с тем, форма Единого государственного экзамена предусматривает написание сочинения-рассуждения. А для того чтобы выполнить задание, учащийся должен понять, какова позиция автора относительно затронутой в тексте проблемы. В этом ему помогает знание изобразительно-выразительных средств языка, их роли в тексте. Практическая часть курса изучается на материале, взятом из художественных произведений, а также для выявления роли изобразительно-выразительных средств и позиции автора используются лирические произведения.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форм проведения ведущими являются лекция, практикум, среди методов работы необходимо указать эвристический, исследовательский.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Цель курса: научить учащихся, определяя роль изобразительно-выразительных средств, выявлять позицию автора к высказанной в тексте проблеме на материале лирических произведений.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изучить теоретические сведения об изобразительно-выразительных средствах языка; рассмотреть классификацию изобразительно-выразительных средств языка, синтаксических конструкций предложений;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анализировать авторскую позицию посредством анализа языковых средств и синтаксиса на материале лирических произведений.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Учебно-тематическое планирование курса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tbl>
      <w:tblPr>
        <w:tblW w:w="0" w:type="auto"/>
        <w:tblInd w:w="108" w:type="dxa"/>
        <w:tblLayout w:type="fixed"/>
        <w:tblLook w:val="0000"/>
      </w:tblPr>
      <w:tblGrid>
        <w:gridCol w:w="1248"/>
        <w:gridCol w:w="3398"/>
        <w:gridCol w:w="1663"/>
        <w:gridCol w:w="3339"/>
      </w:tblGrid>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rFonts w:eastAsia="Times New Roman"/>
                <w:color w:val="000000"/>
              </w:rPr>
              <w:t xml:space="preserve">№ </w:t>
            </w:r>
            <w:r>
              <w:rPr>
                <w:color w:val="000000"/>
              </w:rPr>
              <w:t>п/п</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Перечень разделов, тем</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Количество часов</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Вид занятий</w:t>
            </w:r>
          </w:p>
        </w:tc>
      </w:tr>
      <w:tr w:rsidR="00E23966" w:rsidTr="00887AA1">
        <w:tc>
          <w:tcPr>
            <w:tcW w:w="9648" w:type="dxa"/>
            <w:gridSpan w:val="4"/>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pStyle w:val="10"/>
              <w:spacing w:line="360" w:lineRule="auto"/>
              <w:ind w:left="0"/>
              <w:jc w:val="center"/>
            </w:pPr>
            <w:r>
              <w:rPr>
                <w:color w:val="000000"/>
              </w:rPr>
              <w:t>1. Теоретические сведения о изобразительно-выразительных средствах русского языка (тропах)</w:t>
            </w:r>
          </w:p>
        </w:tc>
      </w:tr>
      <w:tr w:rsidR="00E23966" w:rsidTr="00887AA1">
        <w:trPr>
          <w:trHeight w:val="469"/>
        </w:trPr>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u w:val="single"/>
              </w:rPr>
            </w:pPr>
            <w:r>
              <w:rPr>
                <w:color w:val="000000"/>
              </w:rPr>
              <w:t xml:space="preserve">1. </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ind w:left="360"/>
              <w:jc w:val="center"/>
              <w:rPr>
                <w:color w:val="000000"/>
              </w:rPr>
            </w:pPr>
            <w:r>
              <w:rPr>
                <w:u w:val="single"/>
              </w:rPr>
              <w:t>Введение.</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ind w:left="360"/>
              <w:jc w:val="center"/>
            </w:pPr>
            <w:r>
              <w:rPr>
                <w:color w:val="000000"/>
              </w:rPr>
              <w:t>Лекция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 xml:space="preserve">Средства художественной выразительности. Тропы. </w:t>
            </w:r>
          </w:p>
          <w:p w:rsidR="00E23966" w:rsidRDefault="00E23966" w:rsidP="00887AA1">
            <w:pPr>
              <w:spacing w:line="360" w:lineRule="auto"/>
              <w:jc w:val="center"/>
              <w:rPr>
                <w:color w:val="000000"/>
              </w:rPr>
            </w:pPr>
            <w:r>
              <w:rPr>
                <w:color w:val="000000"/>
              </w:rPr>
              <w:t>Эпитет. Олицетворение.</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napToGrid w:val="0"/>
              <w:spacing w:line="360" w:lineRule="auto"/>
              <w:jc w:val="center"/>
              <w:rPr>
                <w:color w:val="000000"/>
              </w:rPr>
            </w:pPr>
          </w:p>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t xml:space="preserve">3. </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t>Социально-историческая тема в лирике  А. С. Пушкина</w:t>
            </w:r>
          </w:p>
          <w:p w:rsidR="00E23966" w:rsidRDefault="00E23966" w:rsidP="00887AA1">
            <w:pPr>
              <w:spacing w:line="360" w:lineRule="auto"/>
              <w:jc w:val="center"/>
            </w:pPr>
            <w:r>
              <w:t>(Эпитет, олицетворение, антитеза)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t>Беседа с использованием слайдовой презентации</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 xml:space="preserve">4. </w:t>
            </w:r>
          </w:p>
        </w:tc>
        <w:tc>
          <w:tcPr>
            <w:tcW w:w="3398"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Метафора.</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5.</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Метонимия. Синекдоха.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6.</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Иносказание. Аллегория.</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7.</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Гипербола. Литота.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9.</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Ирония. Перифраза. Сравнение.</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 xml:space="preserve">10. </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rPr>
                <w:color w:val="000000"/>
              </w:rPr>
            </w:pPr>
            <w:r>
              <w:t>Слова с яркой эмоционально-</w:t>
            </w:r>
            <w:r>
              <w:lastRenderedPageBreak/>
              <w:t>экспрессивной окраской.</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lastRenderedPageBreak/>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rPr>
          <w:trHeight w:val="1247"/>
        </w:trPr>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lastRenderedPageBreak/>
              <w:t>11.</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rPr>
                <w:color w:val="000000"/>
              </w:rPr>
            </w:pPr>
            <w:r>
              <w:t>Использование в речи стилистически окрашенной лексики.</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12-13.</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rFonts w:eastAsia="Times New Roman"/>
                <w:color w:val="000000"/>
              </w:rPr>
              <w:t xml:space="preserve"> </w:t>
            </w:r>
            <w:r>
              <w:rPr>
                <w:color w:val="000000"/>
              </w:rPr>
              <w:t>Практикум по теме «Тропы».</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Работа с текстом, решение тестов.</w:t>
            </w:r>
          </w:p>
        </w:tc>
      </w:tr>
      <w:tr w:rsidR="00E23966" w:rsidTr="00887AA1">
        <w:tc>
          <w:tcPr>
            <w:tcW w:w="9648" w:type="dxa"/>
            <w:gridSpan w:val="4"/>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pStyle w:val="10"/>
              <w:spacing w:line="360" w:lineRule="auto"/>
              <w:ind w:left="0"/>
              <w:jc w:val="center"/>
            </w:pPr>
            <w:r>
              <w:rPr>
                <w:color w:val="000000"/>
              </w:rPr>
              <w:t>2. Теоретические сведения  об изобразительно-выразительных средствах русского языка (фигурах речи)</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14.</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Стилистические фигуры. Анафора. Эпифора. Антитеза. Инверсия.</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 xml:space="preserve">15. </w:t>
            </w:r>
          </w:p>
        </w:tc>
        <w:tc>
          <w:tcPr>
            <w:tcW w:w="3398" w:type="dxa"/>
            <w:tcBorders>
              <w:left w:val="single" w:sz="4" w:space="0" w:color="00000A"/>
              <w:bottom w:val="single" w:sz="4" w:space="0" w:color="00000A"/>
            </w:tcBorders>
            <w:shd w:val="clear" w:color="auto" w:fill="auto"/>
          </w:tcPr>
          <w:p w:rsidR="00E23966" w:rsidRDefault="00E23966" w:rsidP="00887AA1">
            <w:pPr>
              <w:jc w:val="center"/>
            </w:pPr>
            <w:r>
              <w:t>Годы странствий: самовоспитание художника (стихотворения А. С. Пушкина «Погасло дневное светило», «Свободы сеятель пустынный», «К морю»).</w:t>
            </w:r>
          </w:p>
          <w:p w:rsidR="00E23966" w:rsidRDefault="00E23966" w:rsidP="00887AA1">
            <w:pPr>
              <w:jc w:val="center"/>
            </w:pPr>
            <w:r>
              <w:t>(Перифраз, инверсия, анафора)</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jc w:val="center"/>
            </w:pPr>
            <w:r>
              <w:t>Беседа с использованием слайдовой презентации – заочной экскурсии по местам странствий поэта.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16.</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rPr>
                <w:color w:val="000000"/>
              </w:rPr>
            </w:pPr>
            <w:r>
              <w:t>Антитеза. Ритмомелодическое оформление.</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17.</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Перифраз. Оксюморон.</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18.</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Многосоюзие. Бессоюзие. Параллелизм. Эллипсис.</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19.</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Градация. Парцелляция.</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 xml:space="preserve">20. </w:t>
            </w:r>
          </w:p>
        </w:tc>
        <w:tc>
          <w:tcPr>
            <w:tcW w:w="3398" w:type="dxa"/>
            <w:tcBorders>
              <w:left w:val="single" w:sz="4" w:space="0" w:color="00000A"/>
              <w:bottom w:val="single" w:sz="4" w:space="0" w:color="00000A"/>
            </w:tcBorders>
            <w:shd w:val="clear" w:color="auto" w:fill="auto"/>
          </w:tcPr>
          <w:p w:rsidR="00E23966" w:rsidRDefault="00E23966" w:rsidP="00887AA1">
            <w:pPr>
              <w:jc w:val="center"/>
            </w:pPr>
            <w:r>
              <w:t>Тема призвания поэта в лирике   А. С. Пушкина.</w:t>
            </w:r>
          </w:p>
          <w:p w:rsidR="00E23966" w:rsidRDefault="00E23966" w:rsidP="00887AA1">
            <w:pPr>
              <w:jc w:val="center"/>
            </w:pPr>
            <w:r>
              <w:t>(Историзмы, архаизмы, лексический повтор, идиллия)</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jc w:val="center"/>
            </w:pPr>
            <w:r>
              <w:t>Беседа с использованием слайдовой презентации</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21.</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Риторическое обращение, риторическое восклицание, риторический вопрос</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22.</w:t>
            </w:r>
          </w:p>
        </w:tc>
        <w:tc>
          <w:tcPr>
            <w:tcW w:w="3398" w:type="dxa"/>
            <w:tcBorders>
              <w:left w:val="single" w:sz="4" w:space="0" w:color="00000A"/>
              <w:bottom w:val="single" w:sz="4" w:space="0" w:color="00000A"/>
            </w:tcBorders>
            <w:shd w:val="clear" w:color="auto" w:fill="auto"/>
          </w:tcPr>
          <w:p w:rsidR="00E23966" w:rsidRDefault="00E23966" w:rsidP="00887AA1">
            <w:pPr>
              <w:jc w:val="center"/>
            </w:pPr>
            <w:r>
              <w:t>Особенности поэтического мира М. Ю. Лермонтова.</w:t>
            </w:r>
          </w:p>
          <w:p w:rsidR="00E23966" w:rsidRDefault="00E23966" w:rsidP="00887AA1">
            <w:pPr>
              <w:jc w:val="center"/>
            </w:pPr>
            <w:r>
              <w:t>(Сравнение, риторическое восклицание, метафора, антитеза)</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jc w:val="center"/>
            </w:pPr>
            <w:r>
              <w:t>Лекция-монтаж.</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23.</w:t>
            </w:r>
          </w:p>
        </w:tc>
        <w:tc>
          <w:tcPr>
            <w:tcW w:w="3398" w:type="dxa"/>
            <w:tcBorders>
              <w:left w:val="single" w:sz="4" w:space="0" w:color="00000A"/>
              <w:bottom w:val="single" w:sz="4" w:space="0" w:color="00000A"/>
            </w:tcBorders>
            <w:shd w:val="clear" w:color="auto" w:fill="auto"/>
          </w:tcPr>
          <w:p w:rsidR="00E23966" w:rsidRDefault="00E23966" w:rsidP="00887AA1">
            <w:pPr>
              <w:jc w:val="center"/>
            </w:pPr>
            <w:r>
              <w:t>Народные характеры и типы в творчестве Н. А. Некрасова</w:t>
            </w:r>
          </w:p>
          <w:p w:rsidR="00E23966" w:rsidRDefault="00E23966" w:rsidP="00887AA1">
            <w:pPr>
              <w:jc w:val="center"/>
            </w:pPr>
            <w:r>
              <w:t xml:space="preserve">(Фразеологизм, постоянные эпитеты, инверсия, «сдвоенные» глаголы, </w:t>
            </w:r>
            <w:r>
              <w:lastRenderedPageBreak/>
              <w:t>уменьшительно-ласкательные формы, развёрнутые сравнения, психологический параллелизм, рефрен)</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lastRenderedPageBreak/>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jc w:val="center"/>
            </w:pPr>
            <w:r>
              <w:t>Урок защиты проекта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lastRenderedPageBreak/>
              <w:t>24.</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Практикум по теме «Фигуры речи».</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Работа с текстом, решение тестов.</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25.</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rPr>
                <w:color w:val="000000"/>
              </w:rPr>
            </w:pPr>
            <w:r>
              <w:rPr>
                <w:color w:val="000000"/>
              </w:rPr>
              <w:t xml:space="preserve">Выразительные возможности синтаксических конструкций. </w:t>
            </w:r>
            <w:r>
              <w:t xml:space="preserve"> Причастные обороты. Деепричастные обороты. Односоставные и двусоставные предложения.</w:t>
            </w:r>
            <w:r>
              <w:rPr>
                <w:u w:val="single"/>
              </w:rPr>
              <w:t xml:space="preserve"> </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26.</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rPr>
                <w:color w:val="000000"/>
              </w:rPr>
            </w:pPr>
            <w:r>
              <w:t>Выразительные возможности синтаксических конструкций. Однородные члены предложения. Простые и сложные предложения.</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 практическая работа</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27.</w:t>
            </w:r>
          </w:p>
        </w:tc>
        <w:tc>
          <w:tcPr>
            <w:tcW w:w="3398" w:type="dxa"/>
            <w:tcBorders>
              <w:left w:val="single" w:sz="4" w:space="0" w:color="00000A"/>
              <w:bottom w:val="single" w:sz="4" w:space="0" w:color="00000A"/>
            </w:tcBorders>
            <w:shd w:val="clear" w:color="auto" w:fill="auto"/>
          </w:tcPr>
          <w:p w:rsidR="00E23966" w:rsidRDefault="00E23966" w:rsidP="00887AA1">
            <w:pPr>
              <w:jc w:val="center"/>
            </w:pPr>
            <w:r>
              <w:t>Жанр и проблематика поэмы «Кому на Руси жить хорошо» (Синтаксический параллелизм, просторечия, ирония, ритмическая разноголосица,</w:t>
            </w:r>
          </w:p>
          <w:p w:rsidR="00E23966" w:rsidRDefault="00E23966" w:rsidP="00887AA1">
            <w:pPr>
              <w:jc w:val="center"/>
            </w:pPr>
            <w:r>
              <w:t>Риторический вопрос, афоризм)</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t>Урок-семинар</w:t>
            </w:r>
          </w:p>
        </w:tc>
      </w:tr>
      <w:tr w:rsidR="00E23966" w:rsidTr="00887AA1">
        <w:tc>
          <w:tcPr>
            <w:tcW w:w="9648" w:type="dxa"/>
            <w:gridSpan w:val="4"/>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pStyle w:val="10"/>
              <w:spacing w:line="360" w:lineRule="auto"/>
              <w:ind w:left="0"/>
              <w:jc w:val="center"/>
            </w:pPr>
            <w:r>
              <w:rPr>
                <w:color w:val="000000"/>
              </w:rPr>
              <w:t>3. Анализ лирических произведений</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28-29.</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Лирика как род литературы. Композиция, роль изобразительно-выразительных сре</w:t>
            </w:r>
            <w:proofErr w:type="gramStart"/>
            <w:r>
              <w:rPr>
                <w:color w:val="000000"/>
              </w:rPr>
              <w:t>дств в л</w:t>
            </w:r>
            <w:proofErr w:type="gramEnd"/>
            <w:r>
              <w:rPr>
                <w:color w:val="000000"/>
              </w:rPr>
              <w:t>ирическом произведении.</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2</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Лекция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30.</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Анализ изобразительно-выразительных средств языка в лирике Ф. И. Тютчева</w:t>
            </w:r>
          </w:p>
          <w:p w:rsidR="00E23966" w:rsidRDefault="00E23966" w:rsidP="00887AA1">
            <w:pPr>
              <w:spacing w:line="360" w:lineRule="auto"/>
              <w:jc w:val="center"/>
              <w:rPr>
                <w:color w:val="000000"/>
              </w:rPr>
            </w:pPr>
            <w:r>
              <w:rPr>
                <w:color w:val="000000"/>
              </w:rPr>
              <w:t>(Параллелизм, метафора, афоризм, антитеза, олицетворение)</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31.</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rPr>
                <w:color w:val="000000"/>
              </w:rPr>
              <w:t>Анализ  изобразительно-</w:t>
            </w:r>
            <w:r>
              <w:rPr>
                <w:color w:val="000000"/>
              </w:rPr>
              <w:lastRenderedPageBreak/>
              <w:t>выразительных средств языка в лирике А.А. Фета</w:t>
            </w:r>
          </w:p>
          <w:p w:rsidR="00E23966" w:rsidRDefault="00E23966" w:rsidP="00887AA1">
            <w:pPr>
              <w:spacing w:line="360" w:lineRule="auto"/>
              <w:jc w:val="center"/>
              <w:rPr>
                <w:color w:val="000000"/>
              </w:rPr>
            </w:pPr>
            <w:r>
              <w:rPr>
                <w:color w:val="000000"/>
              </w:rPr>
              <w:t>(Аллитерация, ассонанс, анафора, эпифора, синтаксический параллелизм, метафора)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lastRenderedPageBreak/>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 xml:space="preserve">Анализ авторской позиции </w:t>
            </w:r>
            <w:r>
              <w:rPr>
                <w:color w:val="000000"/>
              </w:rPr>
              <w:lastRenderedPageBreak/>
              <w:t>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lastRenderedPageBreak/>
              <w:t>32.</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любовной лирике А.А. Фета</w:t>
            </w:r>
          </w:p>
          <w:p w:rsidR="00E23966" w:rsidRDefault="00E23966" w:rsidP="00887AA1">
            <w:pPr>
              <w:pStyle w:val="10"/>
              <w:spacing w:line="360" w:lineRule="auto"/>
              <w:ind w:left="0"/>
              <w:jc w:val="center"/>
              <w:rPr>
                <w:color w:val="000000"/>
              </w:rPr>
            </w:pPr>
            <w:r>
              <w:t>(Психологический параллелизм, поэтическая «</w:t>
            </w:r>
            <w:proofErr w:type="spellStart"/>
            <w:r>
              <w:t>безглагольность</w:t>
            </w:r>
            <w:proofErr w:type="spellEnd"/>
            <w:r>
              <w:t>», анафора, метафора)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33.</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И. Бунина</w:t>
            </w:r>
          </w:p>
          <w:p w:rsidR="00E23966" w:rsidRDefault="00E23966" w:rsidP="00887AA1">
            <w:pPr>
              <w:pStyle w:val="10"/>
              <w:spacing w:line="360" w:lineRule="auto"/>
              <w:ind w:left="0"/>
              <w:jc w:val="center"/>
              <w:rPr>
                <w:color w:val="000000"/>
              </w:rPr>
            </w:pPr>
            <w:r>
              <w:t>(Цветовые эпитеты, антитеза)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34.</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В.Я. Брюсова</w:t>
            </w:r>
          </w:p>
          <w:p w:rsidR="00E23966" w:rsidRDefault="00E23966" w:rsidP="00887AA1">
            <w:pPr>
              <w:pStyle w:val="10"/>
              <w:spacing w:line="360" w:lineRule="auto"/>
              <w:ind w:left="0"/>
              <w:jc w:val="center"/>
              <w:rPr>
                <w:color w:val="000000"/>
              </w:rPr>
            </w:pPr>
            <w:r>
              <w:t xml:space="preserve">(Аллегория, оксюморон, </w:t>
            </w:r>
            <w:proofErr w:type="gramStart"/>
            <w:r>
              <w:t>повторяющееся</w:t>
            </w:r>
            <w:proofErr w:type="gramEnd"/>
            <w:r>
              <w:t xml:space="preserve"> и сменяющее эпитеты, звукообраз, игра повторами, симфоническая метафора)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35.</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поэзии К.Д. Бальмонта</w:t>
            </w:r>
          </w:p>
          <w:p w:rsidR="00E23966" w:rsidRDefault="00E23966" w:rsidP="00887AA1">
            <w:pPr>
              <w:pStyle w:val="10"/>
              <w:spacing w:line="360" w:lineRule="auto"/>
              <w:ind w:left="0"/>
              <w:jc w:val="center"/>
              <w:rPr>
                <w:color w:val="000000"/>
              </w:rPr>
            </w:pPr>
            <w:r>
              <w:t>(Аллитерация, ассонанс, диссонанс, рефрен, парцелляция, эвфония, составные эпитеты)</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36.</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 xml:space="preserve">Анализ  изобразительно-выразительных средств языка </w:t>
            </w:r>
            <w:r>
              <w:lastRenderedPageBreak/>
              <w:t xml:space="preserve">в поэзии А. Блока </w:t>
            </w:r>
          </w:p>
          <w:p w:rsidR="00E23966" w:rsidRDefault="00E23966" w:rsidP="00887AA1">
            <w:pPr>
              <w:pStyle w:val="10"/>
              <w:spacing w:line="360" w:lineRule="auto"/>
              <w:ind w:left="0"/>
              <w:jc w:val="center"/>
              <w:rPr>
                <w:color w:val="000000"/>
              </w:rPr>
            </w:pPr>
            <w:r>
              <w:t>(Аллюзия, перифраз, умолчание, реминисценция)</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lastRenderedPageBreak/>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 xml:space="preserve">Анализ авторской позиции посредством анализа </w:t>
            </w:r>
            <w:r>
              <w:rPr>
                <w:color w:val="000000"/>
              </w:rPr>
              <w:lastRenderedPageBreak/>
              <w:t>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lastRenderedPageBreak/>
              <w:t>37.</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поэзии Н. Гумилева</w:t>
            </w:r>
          </w:p>
          <w:p w:rsidR="00E23966" w:rsidRDefault="00E23966" w:rsidP="00887AA1">
            <w:pPr>
              <w:pStyle w:val="10"/>
              <w:spacing w:line="360" w:lineRule="auto"/>
              <w:ind w:left="0"/>
              <w:jc w:val="center"/>
              <w:rPr>
                <w:color w:val="000000"/>
              </w:rPr>
            </w:pPr>
            <w:r>
              <w:t>(Эпитет, лексический повтор, аллегория)</w:t>
            </w:r>
          </w:p>
          <w:p w:rsidR="00E23966" w:rsidRDefault="00E23966" w:rsidP="00887AA1">
            <w:pPr>
              <w:spacing w:line="360" w:lineRule="auto"/>
              <w:jc w:val="center"/>
              <w:rPr>
                <w:color w:val="000000"/>
              </w:rPr>
            </w:pP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38.</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А. Ахматовой</w:t>
            </w:r>
          </w:p>
          <w:p w:rsidR="00E23966" w:rsidRDefault="00E23966" w:rsidP="00887AA1">
            <w:pPr>
              <w:pStyle w:val="10"/>
              <w:spacing w:line="360" w:lineRule="auto"/>
              <w:ind w:left="0"/>
              <w:jc w:val="center"/>
              <w:rPr>
                <w:color w:val="000000"/>
              </w:rPr>
            </w:pPr>
            <w:r>
              <w:t>(Риторическое обращение, риторический вопрос, дольник, метафора, разговорные конструкции)</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39.</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М. Цветаевой</w:t>
            </w:r>
          </w:p>
          <w:p w:rsidR="00E23966" w:rsidRDefault="00E23966" w:rsidP="00887AA1">
            <w:pPr>
              <w:pStyle w:val="10"/>
              <w:spacing w:line="360" w:lineRule="auto"/>
              <w:ind w:left="0"/>
              <w:jc w:val="center"/>
              <w:rPr>
                <w:color w:val="000000"/>
              </w:rPr>
            </w:pPr>
            <w:r>
              <w:t>(Дистих, аллитерация, перифраз, цезура, рефрен, кольцевой повтор, антитеза)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rPr>
                <w:color w:val="000000"/>
              </w:rPr>
              <w:t>40.</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В. Маяковского</w:t>
            </w:r>
          </w:p>
          <w:p w:rsidR="00E23966" w:rsidRDefault="00E23966" w:rsidP="00887AA1">
            <w:pPr>
              <w:pStyle w:val="10"/>
              <w:spacing w:line="360" w:lineRule="auto"/>
              <w:ind w:left="0"/>
              <w:jc w:val="center"/>
              <w:rPr>
                <w:color w:val="000000"/>
              </w:rPr>
            </w:pPr>
            <w:r>
              <w:t xml:space="preserve">(Гротеск, гипербола, неологизм, архаизмы, алогизм, </w:t>
            </w:r>
            <w:proofErr w:type="spellStart"/>
            <w:r>
              <w:t>разговорно</w:t>
            </w:r>
            <w:proofErr w:type="spellEnd"/>
            <w:r>
              <w:t xml:space="preserve"> – экспрессивная лексика)</w:t>
            </w: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pPr>
            <w:r>
              <w:t>41.</w:t>
            </w:r>
          </w:p>
        </w:tc>
        <w:tc>
          <w:tcPr>
            <w:tcW w:w="3398" w:type="dxa"/>
            <w:tcBorders>
              <w:top w:val="single" w:sz="4" w:space="0" w:color="00000A"/>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 xml:space="preserve">Анализ  изобразительно-выразительных средств языка в лирике С. Есенина </w:t>
            </w:r>
          </w:p>
          <w:p w:rsidR="00E23966" w:rsidRDefault="00E23966" w:rsidP="00887AA1">
            <w:pPr>
              <w:pStyle w:val="10"/>
              <w:spacing w:line="360" w:lineRule="auto"/>
              <w:ind w:left="0"/>
              <w:jc w:val="center"/>
              <w:rPr>
                <w:color w:val="000000"/>
              </w:rPr>
            </w:pPr>
            <w:r>
              <w:t>(Цветовые эпитеты, олицетворение, архаизмы, историзмы, метафора)</w:t>
            </w:r>
          </w:p>
          <w:p w:rsidR="00E23966" w:rsidRDefault="00E23966" w:rsidP="00887AA1">
            <w:pPr>
              <w:spacing w:line="360" w:lineRule="auto"/>
              <w:jc w:val="center"/>
              <w:rPr>
                <w:color w:val="000000"/>
              </w:rPr>
            </w:pPr>
          </w:p>
        </w:tc>
        <w:tc>
          <w:tcPr>
            <w:tcW w:w="1663" w:type="dxa"/>
            <w:tcBorders>
              <w:top w:val="single" w:sz="4" w:space="0" w:color="00000A"/>
              <w:left w:val="single" w:sz="4" w:space="0" w:color="00000A"/>
              <w:bottom w:val="single" w:sz="4" w:space="0" w:color="00000A"/>
            </w:tcBorders>
            <w:shd w:val="clear" w:color="auto" w:fill="auto"/>
          </w:tcPr>
          <w:p w:rsidR="00E23966" w:rsidRDefault="00E23966" w:rsidP="00887AA1">
            <w:pPr>
              <w:spacing w:line="360" w:lineRule="auto"/>
              <w:jc w:val="center"/>
              <w:rPr>
                <w:rFonts w:eastAsia="Times New Roman"/>
                <w:color w:val="000000"/>
              </w:rPr>
            </w:pPr>
            <w:r>
              <w:rPr>
                <w:color w:val="000000"/>
              </w:rPr>
              <w:lastRenderedPageBreak/>
              <w:t>1</w:t>
            </w:r>
          </w:p>
        </w:tc>
        <w:tc>
          <w:tcPr>
            <w:tcW w:w="3339" w:type="dxa"/>
            <w:tcBorders>
              <w:top w:val="single" w:sz="4" w:space="0" w:color="00000A"/>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rFonts w:eastAsia="Times New Roman"/>
                <w:color w:val="000000"/>
              </w:rPr>
              <w:t xml:space="preserve"> </w:t>
            </w: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lastRenderedPageBreak/>
              <w:t>42.</w:t>
            </w:r>
          </w:p>
        </w:tc>
        <w:tc>
          <w:tcPr>
            <w:tcW w:w="3398" w:type="dxa"/>
            <w:tcBorders>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О.Э. Мандельштама</w:t>
            </w:r>
          </w:p>
          <w:p w:rsidR="00E23966" w:rsidRDefault="00E23966" w:rsidP="00887AA1">
            <w:pPr>
              <w:pStyle w:val="10"/>
              <w:spacing w:line="360" w:lineRule="auto"/>
              <w:ind w:left="0"/>
              <w:jc w:val="center"/>
            </w:pPr>
            <w:r>
              <w:t>(Ассонанс, неологизм, метафора, эпитет)</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 xml:space="preserve">43. </w:t>
            </w:r>
          </w:p>
        </w:tc>
        <w:tc>
          <w:tcPr>
            <w:tcW w:w="3398" w:type="dxa"/>
            <w:tcBorders>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Анализ  изобразительно-выразительных средств языка в лирике Б.Пастернака</w:t>
            </w:r>
          </w:p>
          <w:p w:rsidR="00E23966" w:rsidRDefault="00E23966" w:rsidP="00887AA1">
            <w:pPr>
              <w:pStyle w:val="10"/>
              <w:spacing w:line="360" w:lineRule="auto"/>
              <w:ind w:left="0"/>
              <w:jc w:val="center"/>
            </w:pPr>
            <w:r>
              <w:t>(Метафора, анаколуф, эллипсис, рефрен, ассонансная рифма, психологический параллелизм)</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t>1</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rPr>
                <w:color w:val="000000"/>
              </w:rPr>
              <w:t>Анализ авторской позиции посредством анализа языковых средств и синтаксиса на материале стихотворения</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44-49.</w:t>
            </w:r>
          </w:p>
        </w:tc>
        <w:tc>
          <w:tcPr>
            <w:tcW w:w="339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«И серебряный месяц тихо над серебряным веком плыл».</w:t>
            </w:r>
          </w:p>
          <w:p w:rsidR="00E23966" w:rsidRDefault="00E23966" w:rsidP="00887AA1">
            <w:pPr>
              <w:spacing w:line="360" w:lineRule="auto"/>
              <w:jc w:val="center"/>
            </w:pPr>
            <w:r>
              <w:t>Комплексное повторение изобразительно-выразительных средств языка.</w:t>
            </w:r>
          </w:p>
          <w:p w:rsidR="00E23966" w:rsidRDefault="00E23966" w:rsidP="00887AA1">
            <w:pPr>
              <w:jc w:val="center"/>
            </w:pP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rPr>
                <w:color w:val="000000"/>
              </w:rPr>
            </w:pPr>
            <w:r>
              <w:t>5</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proofErr w:type="gramStart"/>
            <w:r>
              <w:rPr>
                <w:color w:val="000000"/>
              </w:rPr>
              <w:t>Контроль за</w:t>
            </w:r>
            <w:proofErr w:type="gramEnd"/>
            <w:r>
              <w:rPr>
                <w:color w:val="000000"/>
              </w:rPr>
              <w:t xml:space="preserve"> усвоением материала.</w:t>
            </w:r>
          </w:p>
        </w:tc>
      </w:tr>
      <w:tr w:rsidR="00E23966" w:rsidTr="00887AA1">
        <w:tc>
          <w:tcPr>
            <w:tcW w:w="1248" w:type="dxa"/>
            <w:tcBorders>
              <w:left w:val="single" w:sz="4" w:space="0" w:color="00000A"/>
              <w:bottom w:val="single" w:sz="4" w:space="0" w:color="00000A"/>
            </w:tcBorders>
            <w:shd w:val="clear" w:color="auto" w:fill="auto"/>
          </w:tcPr>
          <w:p w:rsidR="00E23966" w:rsidRDefault="00E23966" w:rsidP="00887AA1">
            <w:pPr>
              <w:spacing w:line="360" w:lineRule="auto"/>
              <w:jc w:val="center"/>
            </w:pPr>
            <w:r>
              <w:t>50-51.</w:t>
            </w:r>
          </w:p>
        </w:tc>
        <w:tc>
          <w:tcPr>
            <w:tcW w:w="3398" w:type="dxa"/>
            <w:tcBorders>
              <w:left w:val="single" w:sz="4" w:space="0" w:color="00000A"/>
              <w:bottom w:val="single" w:sz="4" w:space="0" w:color="00000A"/>
            </w:tcBorders>
            <w:shd w:val="clear" w:color="auto" w:fill="auto"/>
          </w:tcPr>
          <w:p w:rsidR="00E23966" w:rsidRDefault="00E23966" w:rsidP="00887AA1">
            <w:pPr>
              <w:pStyle w:val="10"/>
              <w:spacing w:line="360" w:lineRule="auto"/>
              <w:ind w:left="0"/>
              <w:jc w:val="center"/>
            </w:pPr>
            <w:r>
              <w:t>Зачет по итогу курса</w:t>
            </w:r>
          </w:p>
        </w:tc>
        <w:tc>
          <w:tcPr>
            <w:tcW w:w="1663" w:type="dxa"/>
            <w:tcBorders>
              <w:left w:val="single" w:sz="4" w:space="0" w:color="00000A"/>
              <w:bottom w:val="single" w:sz="4" w:space="0" w:color="00000A"/>
            </w:tcBorders>
            <w:shd w:val="clear" w:color="auto" w:fill="auto"/>
          </w:tcPr>
          <w:p w:rsidR="00E23966" w:rsidRDefault="00E23966" w:rsidP="00887AA1">
            <w:pPr>
              <w:spacing w:line="360" w:lineRule="auto"/>
              <w:jc w:val="center"/>
            </w:pPr>
            <w:r>
              <w:t>2</w:t>
            </w:r>
          </w:p>
        </w:tc>
        <w:tc>
          <w:tcPr>
            <w:tcW w:w="3339" w:type="dxa"/>
            <w:tcBorders>
              <w:left w:val="single" w:sz="4" w:space="0" w:color="00000A"/>
              <w:bottom w:val="single" w:sz="4" w:space="0" w:color="00000A"/>
              <w:right w:val="single" w:sz="4" w:space="0" w:color="00000A"/>
            </w:tcBorders>
            <w:shd w:val="clear" w:color="auto" w:fill="auto"/>
          </w:tcPr>
          <w:p w:rsidR="00E23966" w:rsidRDefault="00E23966" w:rsidP="00887AA1">
            <w:pPr>
              <w:spacing w:line="360" w:lineRule="auto"/>
              <w:jc w:val="center"/>
            </w:pPr>
            <w:r>
              <w:t>Контрольный срез по усвоению материала.</w:t>
            </w:r>
          </w:p>
        </w:tc>
      </w:tr>
    </w:tbl>
    <w:p w:rsidR="00E23966" w:rsidRDefault="00E23966" w:rsidP="00E23966">
      <w:pPr>
        <w:spacing w:line="360" w:lineRule="auto"/>
        <w:ind w:firstLine="709"/>
        <w:jc w:val="both"/>
        <w:rPr>
          <w:color w:val="000000"/>
          <w:sz w:val="28"/>
          <w:szCs w:val="28"/>
        </w:rPr>
      </w:pPr>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Требования к уровню подготовки </w:t>
      </w:r>
      <w:proofErr w:type="gramStart"/>
      <w:r>
        <w:rPr>
          <w:rFonts w:ascii="Times New Roman" w:hAnsi="Times New Roman" w:cs="Times New Roman"/>
          <w:color w:val="000000"/>
          <w:sz w:val="28"/>
          <w:szCs w:val="28"/>
        </w:rPr>
        <w:t>обучающихся</w:t>
      </w:r>
      <w:proofErr w:type="gramEnd"/>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освоения программы учащиеся должны знать:</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определения понятий «изобразительно-выразительные средства русского языка», «тропы», «фигуры речи»,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«парцелляция», «эллипсис», «риторический вопрос», «риторическое восклицание», «риторическое обращение».</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схему анализа текста;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коммуникативные качества речи: правильность, точность, логичность, понятность, краткость, богатство, чистота, выразительность, уместность.</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результате освоения программы учащиеся должны  уметь:</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дать определения понятиям «троп», «фигура речи», «изобразительно-выразительные средства русского языка», «анафора», «эпифора», «антитеза», «гипербола», «литота», «градация», «инверсия», «ирония», «эпитет», «олицетворение», «сравнение», «метафора», «метонимия», «синекдоха», «оксюморон», «синтаксический параллелизм», «плеоназм», «парцелляция», «присоединение», «эллипсис», «риторический вопрос», «риторическое восклицание», «риторическое обращение»;</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анализировать тексты;</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находить в текстах изобразительно-выразительные средства языка (тропы и стилистические фигуры), объяснять цель их употребления;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определять позицию автора путем анализа изобразительных средств языка;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изобразительно-выразительные средства языка (тропы и стилистические фигуры) при создании собственных текстов.</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анализе поэтического текста, безусловно, ученики привлекают все имеющиеся знания, полученные ранее. Уроки-беседы позволяют вспомнить понятия, систематизировать материал совместно с учителем и зафиксировать примеры использования выразительных средств языка в памятке понятий.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Оживить диалог с учащимися помогают подготовленные учителем или учениками слайдовые презентации, которые представляют интересные </w:t>
      </w:r>
      <w:r>
        <w:rPr>
          <w:rFonts w:ascii="Times New Roman" w:hAnsi="Times New Roman" w:cs="Times New Roman"/>
          <w:color w:val="000000"/>
          <w:sz w:val="28"/>
          <w:szCs w:val="28"/>
        </w:rPr>
        <w:lastRenderedPageBreak/>
        <w:t>факты из жизни поэта, особенности его художественного мира, яркие цитаты, помогающие увидеть необыкновенные художественные образы и языковые средства их выражения.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уроках-практикумах ведущей деятельностью является исследовательская работа с лирическим произведением. В центре обсуждения и исследования находится само стихотворение со своими неповторимыми особенностями. Главный акцент делается на наблюдении поэтики текста, определении специфики его художественной формы. Учащиеся обращают внимание на фонетические, лексические, синтаксические средства выразительности языка.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Старшеклассники исследуют поэтическое произведение индивидуально, в паре, в группе. После проведённой исследовательской работы ученики делятся с классом своими открытиями поэтического языка и записывают яркие примеры выразительных сре</w:t>
      </w:r>
      <w:proofErr w:type="gramStart"/>
      <w:r>
        <w:rPr>
          <w:rFonts w:ascii="Times New Roman" w:hAnsi="Times New Roman" w:cs="Times New Roman"/>
          <w:color w:val="000000"/>
          <w:sz w:val="28"/>
          <w:szCs w:val="28"/>
        </w:rPr>
        <w:t>дств в п</w:t>
      </w:r>
      <w:proofErr w:type="gramEnd"/>
      <w:r>
        <w:rPr>
          <w:rFonts w:ascii="Times New Roman" w:hAnsi="Times New Roman" w:cs="Times New Roman"/>
          <w:color w:val="000000"/>
          <w:sz w:val="28"/>
          <w:szCs w:val="28"/>
        </w:rPr>
        <w:t>амятку понятий.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Урок лекция-монтаж предполагает рассказ о жизни и творчестве поэта, а также о специфике того или иного художественного направления в литературе. В сообщении материала ведущая роль принадлежит учителю, но на уроке также принимают участие группы ранее подготовленных учеников. Желая вызвать особый интерес к уникальной личности поэта, лекционный материал необходимо сопровождать демонстрацией видеоматериалов, чтением наизусть, также фрагментарно вводить элементы самостоятельной исследовательской работы с языковыми средствами языка. Учащиеся записывают отрывки стихотворений, в которых используются характерные для поэта художественные особенности. Яркие примеры использования выразительных средств языка ученики записывают в памятку понятий.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Уроки-семинары помогают закрепить знания о изобразительно-выразительных средствах языка на основе самостоятельной работы и проверить уровень их усвоения.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Например, технология проведения семинара «И серебряный месяц ярко над серебряным веком плыл…» должна быть объяснена ученикам </w:t>
      </w:r>
      <w:r>
        <w:rPr>
          <w:rFonts w:ascii="Times New Roman" w:hAnsi="Times New Roman" w:cs="Times New Roman"/>
          <w:color w:val="000000"/>
          <w:sz w:val="28"/>
          <w:szCs w:val="28"/>
        </w:rPr>
        <w:lastRenderedPageBreak/>
        <w:t>заранее. Класс может быть разделён на три группы, каждая из которых получит карточку с вопросами и заданиями. Задача группы состоит в том, чтобы как можно полнее раскрыть теоретический вопрос, обобщая и конкретизируя материал, приводя примеры, читая наизусть стихотворения, анализируя их, стилизуя творческие приёмы поэтов, составляя из любимых стихов сборники, которые дали бы представление о том или ином течении в литературе.</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Pr="00E23966" w:rsidRDefault="00E23966" w:rsidP="00E23966">
      <w:pPr>
        <w:pStyle w:val="1"/>
        <w:spacing w:before="0" w:after="0" w:line="360" w:lineRule="auto"/>
        <w:ind w:firstLine="709"/>
        <w:jc w:val="center"/>
        <w:rPr>
          <w:rFonts w:ascii="Times New Roman" w:hAnsi="Times New Roman" w:cs="Times New Roman"/>
          <w:b/>
          <w:color w:val="000000"/>
          <w:sz w:val="28"/>
          <w:szCs w:val="28"/>
        </w:rPr>
      </w:pPr>
      <w:r w:rsidRPr="00E23966">
        <w:rPr>
          <w:rFonts w:ascii="Times New Roman" w:hAnsi="Times New Roman" w:cs="Times New Roman"/>
          <w:b/>
          <w:color w:val="000000"/>
          <w:sz w:val="28"/>
          <w:szCs w:val="28"/>
        </w:rPr>
        <w:t>Интегрированный урок литературы и русского языка в 11 классе.</w:t>
      </w:r>
    </w:p>
    <w:p w:rsidR="00E23966" w:rsidRPr="00E23966" w:rsidRDefault="00E23966" w:rsidP="00E23966">
      <w:pPr>
        <w:pStyle w:val="1"/>
        <w:spacing w:before="0" w:after="0" w:line="360" w:lineRule="auto"/>
        <w:ind w:firstLine="709"/>
        <w:jc w:val="center"/>
        <w:rPr>
          <w:rFonts w:ascii="Times New Roman" w:hAnsi="Times New Roman" w:cs="Times New Roman"/>
          <w:b/>
          <w:color w:val="000000"/>
          <w:sz w:val="28"/>
          <w:szCs w:val="28"/>
        </w:rPr>
      </w:pPr>
      <w:r w:rsidRPr="00E23966">
        <w:rPr>
          <w:rFonts w:ascii="Times New Roman" w:hAnsi="Times New Roman" w:cs="Times New Roman"/>
          <w:b/>
          <w:color w:val="000000"/>
          <w:sz w:val="28"/>
          <w:szCs w:val="28"/>
        </w:rPr>
        <w:t>Подготовка к ЕГЭ. Комплексный анализ текста.</w:t>
      </w:r>
    </w:p>
    <w:p w:rsidR="00E23966" w:rsidRPr="00E23966" w:rsidRDefault="00E23966" w:rsidP="00E23966">
      <w:pPr>
        <w:pStyle w:val="1"/>
        <w:spacing w:before="0" w:after="0" w:line="360" w:lineRule="auto"/>
        <w:jc w:val="center"/>
        <w:rPr>
          <w:rFonts w:ascii="Times New Roman" w:hAnsi="Times New Roman" w:cs="Times New Roman"/>
          <w:b/>
          <w:color w:val="000000"/>
          <w:sz w:val="28"/>
          <w:szCs w:val="28"/>
        </w:rPr>
      </w:pPr>
      <w:r w:rsidRPr="00E23966">
        <w:rPr>
          <w:rFonts w:ascii="Times New Roman" w:hAnsi="Times New Roman" w:cs="Times New Roman"/>
          <w:b/>
          <w:color w:val="000000"/>
          <w:sz w:val="28"/>
          <w:szCs w:val="28"/>
        </w:rPr>
        <w:t>М.Ю. Лермонтов «Утёс»</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Цели:</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закрепить навыки комплексного анализа лирического текста;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учить приёмам анализа текста;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способствовать развитию внимания, воображения, мышления;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способствовать воспитанию внимательного отношения к окружающим, особенно к старым, пожилым, одиноким людям;</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способствовать воспитанию чувства ответственности за тех, кто находится рядом.</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Особенности урока: урок-исследование.</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Тип урока: систематизация знаний.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 урока: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Нам предстоит сегодня проанализировать стихотворение М.Ю. Лермонтова «Утёс».</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Какие строчки стихотворений этого поэта помните?</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Как можно охарактеризовать лирического героя Лермонтова? (</w:t>
      </w:r>
      <w:proofErr w:type="gramStart"/>
      <w:r>
        <w:rPr>
          <w:rFonts w:ascii="Times New Roman" w:hAnsi="Times New Roman" w:cs="Times New Roman"/>
          <w:color w:val="000000"/>
          <w:sz w:val="28"/>
          <w:szCs w:val="28"/>
        </w:rPr>
        <w:t>одинокий</w:t>
      </w:r>
      <w:proofErr w:type="gramEnd"/>
      <w:r>
        <w:rPr>
          <w:rFonts w:ascii="Times New Roman" w:hAnsi="Times New Roman" w:cs="Times New Roman"/>
          <w:color w:val="000000"/>
          <w:sz w:val="28"/>
          <w:szCs w:val="28"/>
        </w:rPr>
        <w:t>, забытый, разочаровавшийся, чего-то ищущий, …)</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Посмотрим, таков ли герой в стихотворении «Утёс»? (да, этот образ – образ старого утёса).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Но здесь есть ещё один образ – тучка.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в парах (группах).</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Запишите в тетради в два столбика слова, характеризующие оба образа.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Что получилось? Какие художественные приёмы использует автор? (олицетворение, эпитет, метафора). Примеры.</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Какие ассоциации возникают у вас с этими образами? (запись в тетрадь)</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 теперь работаем с символикой. Что символизирует каждый образ? </w:t>
      </w:r>
      <w:proofErr w:type="gramStart"/>
      <w:r>
        <w:rPr>
          <w:rFonts w:ascii="Times New Roman" w:hAnsi="Times New Roman" w:cs="Times New Roman"/>
          <w:color w:val="000000"/>
          <w:sz w:val="28"/>
          <w:szCs w:val="28"/>
        </w:rPr>
        <w:t>(Справка.</w:t>
      </w:r>
      <w:proofErr w:type="gramEnd"/>
      <w:r>
        <w:rPr>
          <w:rFonts w:ascii="Times New Roman" w:hAnsi="Times New Roman" w:cs="Times New Roman"/>
          <w:color w:val="000000"/>
          <w:sz w:val="28"/>
          <w:szCs w:val="28"/>
        </w:rPr>
        <w:t xml:space="preserve"> Символ - от греч. </w:t>
      </w:r>
      <w:proofErr w:type="spellStart"/>
      <w:r>
        <w:rPr>
          <w:rFonts w:ascii="Times New Roman" w:hAnsi="Times New Roman" w:cs="Times New Roman"/>
          <w:color w:val="000000"/>
          <w:sz w:val="28"/>
          <w:szCs w:val="28"/>
        </w:rPr>
        <w:t>symbolon</w:t>
      </w:r>
      <w:proofErr w:type="spellEnd"/>
      <w:r>
        <w:rPr>
          <w:rFonts w:ascii="Times New Roman" w:hAnsi="Times New Roman" w:cs="Times New Roman"/>
          <w:color w:val="000000"/>
          <w:sz w:val="28"/>
          <w:szCs w:val="28"/>
        </w:rPr>
        <w:t xml:space="preserve"> - знак, примета, многозначный предметный образ, объединяющий собой разные планы воспроизводимой художником действительности на основе их существенной общности, родственности; строится на параллелизме явлений. М. </w:t>
      </w:r>
      <w:proofErr w:type="spellStart"/>
      <w:r>
        <w:rPr>
          <w:rFonts w:ascii="Times New Roman" w:hAnsi="Times New Roman" w:cs="Times New Roman"/>
          <w:color w:val="000000"/>
          <w:sz w:val="28"/>
          <w:szCs w:val="28"/>
        </w:rPr>
        <w:t>Уртминцева</w:t>
      </w:r>
      <w:proofErr w:type="spellEnd"/>
      <w:r>
        <w:rPr>
          <w:rFonts w:ascii="Times New Roman" w:hAnsi="Times New Roman" w:cs="Times New Roman"/>
          <w:color w:val="000000"/>
          <w:sz w:val="28"/>
          <w:szCs w:val="28"/>
        </w:rPr>
        <w:t xml:space="preserve"> «Словарь русской литературы». Н.-Новгород: </w:t>
      </w:r>
      <w:proofErr w:type="gramStart"/>
      <w:r>
        <w:rPr>
          <w:rFonts w:ascii="Times New Roman" w:hAnsi="Times New Roman" w:cs="Times New Roman"/>
          <w:color w:val="000000"/>
          <w:sz w:val="28"/>
          <w:szCs w:val="28"/>
        </w:rPr>
        <w:t>«Три богатыря», 1997 г.)</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Какова цветовая гамма стихотворения? </w:t>
      </w:r>
      <w:proofErr w:type="gramStart"/>
      <w:r>
        <w:rPr>
          <w:rFonts w:ascii="Times New Roman" w:hAnsi="Times New Roman" w:cs="Times New Roman"/>
          <w:color w:val="000000"/>
          <w:sz w:val="28"/>
          <w:szCs w:val="28"/>
        </w:rPr>
        <w:t>Имеет ли это дополнительную информацию для нас? (золотой, жёлтый - тучка; лазурный, голубой - небо; жёлтый – пустыня.</w:t>
      </w:r>
      <w:proofErr w:type="gramEnd"/>
      <w:r>
        <w:rPr>
          <w:rFonts w:ascii="Times New Roman" w:hAnsi="Times New Roman" w:cs="Times New Roman"/>
          <w:color w:val="000000"/>
          <w:sz w:val="28"/>
          <w:szCs w:val="28"/>
        </w:rPr>
        <w:t xml:space="preserve"> Да, имеет: вверху – ярко, радостно, а внизу – однообразно, одиноко. </w:t>
      </w:r>
      <w:proofErr w:type="gramStart"/>
      <w:r>
        <w:rPr>
          <w:rFonts w:ascii="Times New Roman" w:hAnsi="Times New Roman" w:cs="Times New Roman"/>
          <w:color w:val="000000"/>
          <w:sz w:val="28"/>
          <w:szCs w:val="28"/>
        </w:rPr>
        <w:t>Жёлтый цвет вверху и внизу – разный).</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Проанализируем заголовок. Почему именно утёс? (проблемы, поднимаемые автором, связаны больше с ним).</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 теперь посмотрим на стихотворение с точки зрения русского языка.</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Проведём небольшое исследование: каков синтаксис произведения? </w:t>
      </w:r>
      <w:proofErr w:type="gramStart"/>
      <w:r>
        <w:rPr>
          <w:rFonts w:ascii="Times New Roman" w:hAnsi="Times New Roman" w:cs="Times New Roman"/>
          <w:color w:val="000000"/>
          <w:sz w:val="28"/>
          <w:szCs w:val="28"/>
        </w:rPr>
        <w:t>(Тучка – два простые предложения в составе синтаксической конструкции, вторая часть осложнена деепричастным оборотом; создаётся впечатление быстро сменяющихся действий-картин: ночевала – умчалась – играя, причём «оживляют» действие слова-признаки: рано, весело, а также инверсия в первой строчке стихотворения.</w:t>
      </w:r>
      <w:proofErr w:type="gramEnd"/>
      <w:r>
        <w:rPr>
          <w:rFonts w:ascii="Times New Roman" w:hAnsi="Times New Roman" w:cs="Times New Roman"/>
          <w:color w:val="000000"/>
          <w:sz w:val="28"/>
          <w:szCs w:val="28"/>
        </w:rPr>
        <w:t xml:space="preserve"> Утёс – описание начинается с союза НО – противопоставление. Третья часть в синтаксической конструкции и два </w:t>
      </w:r>
      <w:proofErr w:type="gramStart"/>
      <w:r>
        <w:rPr>
          <w:rFonts w:ascii="Times New Roman" w:hAnsi="Times New Roman" w:cs="Times New Roman"/>
          <w:color w:val="000000"/>
          <w:sz w:val="28"/>
          <w:szCs w:val="28"/>
        </w:rPr>
        <w:t>простые</w:t>
      </w:r>
      <w:proofErr w:type="gramEnd"/>
      <w:r>
        <w:rPr>
          <w:rFonts w:ascii="Times New Roman" w:hAnsi="Times New Roman" w:cs="Times New Roman"/>
          <w:color w:val="000000"/>
          <w:sz w:val="28"/>
          <w:szCs w:val="28"/>
        </w:rPr>
        <w:t xml:space="preserve"> предложения. При инверсии на первом месте – </w:t>
      </w:r>
      <w:r>
        <w:rPr>
          <w:rFonts w:ascii="Times New Roman" w:hAnsi="Times New Roman" w:cs="Times New Roman"/>
          <w:color w:val="000000"/>
          <w:sz w:val="28"/>
          <w:szCs w:val="28"/>
        </w:rPr>
        <w:lastRenderedPageBreak/>
        <w:t xml:space="preserve">глаголы, это очень важно автору! А в предложении Одиноко он </w:t>
      </w:r>
      <w:proofErr w:type="gramStart"/>
      <w:r>
        <w:rPr>
          <w:rFonts w:ascii="Times New Roman" w:hAnsi="Times New Roman" w:cs="Times New Roman"/>
          <w:color w:val="000000"/>
          <w:sz w:val="28"/>
          <w:szCs w:val="28"/>
        </w:rPr>
        <w:t>стоит</w:t>
      </w:r>
      <w:proofErr w:type="gramEnd"/>
      <w:r>
        <w:rPr>
          <w:rFonts w:ascii="Times New Roman" w:hAnsi="Times New Roman" w:cs="Times New Roman"/>
          <w:color w:val="000000"/>
          <w:sz w:val="28"/>
          <w:szCs w:val="28"/>
        </w:rPr>
        <w:t xml:space="preserve"> использованы инверсия и поэтический перенос, что позволяет выделить ключевое слово одиноко.)</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Анализ с точки зрения фонетики. В описании тучки преобладают звонкие согласные звуки, звук [а], в описании утёса – глухие согласные и звук [о]. Вывод: опять некое противопоставление.</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Морфемика</w:t>
      </w:r>
      <w:proofErr w:type="spellEnd"/>
      <w:r>
        <w:rPr>
          <w:rFonts w:ascii="Times New Roman" w:hAnsi="Times New Roman" w:cs="Times New Roman"/>
          <w:color w:val="000000"/>
          <w:sz w:val="28"/>
          <w:szCs w:val="28"/>
        </w:rPr>
        <w:t>. Тучка – суффикс</w:t>
      </w:r>
      <w:proofErr w:type="gramStart"/>
      <w:r>
        <w:rPr>
          <w:rFonts w:ascii="Times New Roman" w:hAnsi="Times New Roman" w:cs="Times New Roman"/>
          <w:color w:val="000000"/>
          <w:sz w:val="28"/>
          <w:szCs w:val="28"/>
        </w:rPr>
        <w:t xml:space="preserve"> К</w:t>
      </w:r>
      <w:proofErr w:type="gramEnd"/>
      <w:r>
        <w:rPr>
          <w:rFonts w:ascii="Times New Roman" w:hAnsi="Times New Roman" w:cs="Times New Roman"/>
          <w:color w:val="000000"/>
          <w:sz w:val="28"/>
          <w:szCs w:val="28"/>
        </w:rPr>
        <w:t xml:space="preserve"> (молодая, игривая, в чём-то несмышлёная)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Лексика. Использование контекстных антонимов. Каких?</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играет – плачет;</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молодая – старый;</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маленькая – </w:t>
      </w:r>
      <w:proofErr w:type="gramStart"/>
      <w:r>
        <w:rPr>
          <w:rFonts w:ascii="Times New Roman" w:hAnsi="Times New Roman" w:cs="Times New Roman"/>
          <w:color w:val="000000"/>
          <w:sz w:val="28"/>
          <w:szCs w:val="28"/>
        </w:rPr>
        <w:t>огромный</w:t>
      </w:r>
      <w:proofErr w:type="gramEnd"/>
      <w:r>
        <w:rPr>
          <w:rFonts w:ascii="Times New Roman" w:hAnsi="Times New Roman" w:cs="Times New Roman"/>
          <w:color w:val="000000"/>
          <w:sz w:val="28"/>
          <w:szCs w:val="28"/>
        </w:rPr>
        <w:t>;</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лазури – в пустыне.</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результате исследования пришли к выводу: Лермонтов создаёт две картины, два образа, два мира, противопоставленные друг другу. Зачем это ему потребовалось? Попробуем понять проблемы, поставленные автором в стихотворении, используя приём «</w:t>
      </w:r>
      <w:proofErr w:type="spellStart"/>
      <w:r>
        <w:rPr>
          <w:rFonts w:ascii="Times New Roman" w:hAnsi="Times New Roman" w:cs="Times New Roman"/>
          <w:color w:val="000000"/>
          <w:sz w:val="28"/>
          <w:szCs w:val="28"/>
        </w:rPr>
        <w:t>Фишбон</w:t>
      </w:r>
      <w:proofErr w:type="spellEnd"/>
      <w:r>
        <w:rPr>
          <w:rFonts w:ascii="Times New Roman" w:hAnsi="Times New Roman" w:cs="Times New Roman"/>
          <w:color w:val="000000"/>
          <w:sz w:val="28"/>
          <w:szCs w:val="28"/>
        </w:rPr>
        <w:t>» (технология РКМЧП).</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работы получаем:</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Должны ли мы быть в ответе за прирученных нами людей? (Да, расставаться тяжело: «стоит одиноко», «задумался», «плачет»).</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Имеет ли юность право на беспечность, бесшабашность? </w:t>
      </w:r>
      <w:proofErr w:type="gramStart"/>
      <w:r>
        <w:rPr>
          <w:rFonts w:ascii="Times New Roman" w:hAnsi="Times New Roman" w:cs="Times New Roman"/>
          <w:color w:val="000000"/>
          <w:sz w:val="28"/>
          <w:szCs w:val="28"/>
        </w:rPr>
        <w:t>(Скорее да, чем нет.</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«Умчалась, весело играя»).</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Что должно быть важнее: своя личная свобода, независимость или ответственность </w:t>
      </w:r>
      <w:proofErr w:type="gramStart"/>
      <w:r>
        <w:rPr>
          <w:rFonts w:ascii="Times New Roman" w:hAnsi="Times New Roman" w:cs="Times New Roman"/>
          <w:color w:val="000000"/>
          <w:sz w:val="28"/>
          <w:szCs w:val="28"/>
        </w:rPr>
        <w:t>за</w:t>
      </w:r>
      <w:proofErr w:type="gramEnd"/>
      <w:r>
        <w:rPr>
          <w:rFonts w:ascii="Times New Roman" w:hAnsi="Times New Roman" w:cs="Times New Roman"/>
          <w:color w:val="000000"/>
          <w:sz w:val="28"/>
          <w:szCs w:val="28"/>
        </w:rPr>
        <w:t xml:space="preserve"> других? (Чётко авторская позиция не выражена, но интонация, построение стихотворения подсказывает, автор уверен: больно человеку, когда его покидают, забывают, будь то дочь или возлюбленная).</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Счастлив ли одинокий человек? (Нет, «морщины», «плачет», «одиноко»).</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Одиночество: это случайность или закон судьбы? </w:t>
      </w:r>
      <w:proofErr w:type="gramStart"/>
      <w:r>
        <w:rPr>
          <w:rFonts w:ascii="Times New Roman" w:hAnsi="Times New Roman" w:cs="Times New Roman"/>
          <w:color w:val="000000"/>
          <w:sz w:val="28"/>
          <w:szCs w:val="28"/>
        </w:rPr>
        <w:t xml:space="preserve">(Скорее всего, закономерность, т.к. она «умчалась», а он «стоит», «задумался», «тихонько </w:t>
      </w:r>
      <w:r>
        <w:rPr>
          <w:rFonts w:ascii="Times New Roman" w:hAnsi="Times New Roman" w:cs="Times New Roman"/>
          <w:color w:val="000000"/>
          <w:sz w:val="28"/>
          <w:szCs w:val="28"/>
        </w:rPr>
        <w:lastRenderedPageBreak/>
        <w:t>плачет», т.е. понимает и принимает ситуацию, не пытается её изменить, жаловаться).</w:t>
      </w:r>
      <w:proofErr w:type="gramEnd"/>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Сделаем выводы:</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Тема стихотворения: одиночество в жизни одних и безответственность других.</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Все мы должны быть в ответе за тех, кого «приручили» (в любви), и за тех, кто нас «приручил» (перед родителями).</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p>
    <w:p w:rsidR="00E23966" w:rsidRPr="00E23966" w:rsidRDefault="00E23966" w:rsidP="00E23966">
      <w:pPr>
        <w:pStyle w:val="1"/>
        <w:spacing w:before="0" w:after="0" w:line="360" w:lineRule="auto"/>
        <w:ind w:firstLine="709"/>
        <w:jc w:val="both"/>
        <w:rPr>
          <w:rFonts w:ascii="Times New Roman" w:hAnsi="Times New Roman" w:cs="Times New Roman"/>
          <w:b/>
          <w:color w:val="000000"/>
          <w:sz w:val="28"/>
          <w:szCs w:val="28"/>
        </w:rPr>
      </w:pPr>
      <w:r w:rsidRPr="00E23966">
        <w:rPr>
          <w:rFonts w:ascii="Times New Roman" w:hAnsi="Times New Roman" w:cs="Times New Roman"/>
          <w:b/>
          <w:color w:val="000000"/>
          <w:sz w:val="28"/>
          <w:szCs w:val="28"/>
        </w:rPr>
        <w:t>Вывод</w:t>
      </w:r>
    </w:p>
    <w:p w:rsidR="00E23966" w:rsidRDefault="00E23966" w:rsidP="00E23966">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Методическая разработка урока повторения, обобщения и систематизации знаний «Выразительно-изобразительные средства языка. Стилистические фигуры. 11 класс» представляет собой воплощение предложенной системы изучения ИВС на практике. </w:t>
      </w:r>
      <w:proofErr w:type="gramStart"/>
      <w:r>
        <w:rPr>
          <w:rFonts w:ascii="Times New Roman" w:hAnsi="Times New Roman" w:cs="Times New Roman"/>
          <w:color w:val="000000"/>
          <w:sz w:val="28"/>
          <w:szCs w:val="28"/>
        </w:rPr>
        <w:t>Она основывается на оптимальном использовании выработанных у старшеклассников УУД и даёт стабильно высокий показатель её использования.</w:t>
      </w:r>
      <w:proofErr w:type="gramEnd"/>
    </w:p>
    <w:p w:rsidR="0017053A" w:rsidRPr="00E23966" w:rsidRDefault="00E23966" w:rsidP="00E23966">
      <w:pPr>
        <w:spacing w:line="360" w:lineRule="auto"/>
        <w:ind w:firstLine="708"/>
      </w:pPr>
      <w:r>
        <w:rPr>
          <w:color w:val="000000"/>
          <w:sz w:val="28"/>
          <w:szCs w:val="28"/>
        </w:rPr>
        <w:t>Предложенный методический материал может быть использован при подготовке к ГИА, ОГЭ по русскому языку в 9 классе в соответствующей его части, также для работы в профильных гуманитарных классах.</w:t>
      </w:r>
    </w:p>
    <w:sectPr w:rsidR="0017053A" w:rsidRPr="00E23966" w:rsidSect="000C2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966"/>
    <w:rsid w:val="000C29D6"/>
    <w:rsid w:val="002F7788"/>
    <w:rsid w:val="00506EB6"/>
    <w:rsid w:val="005D6E21"/>
    <w:rsid w:val="005E445A"/>
    <w:rsid w:val="00AC4B42"/>
    <w:rsid w:val="00E23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66"/>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E23966"/>
    <w:pPr>
      <w:spacing w:before="33" w:after="33"/>
    </w:pPr>
    <w:rPr>
      <w:rFonts w:ascii="Arial" w:eastAsia="Times New Roman" w:hAnsi="Arial" w:cs="Arial"/>
      <w:color w:val="332E2D"/>
      <w:spacing w:val="2"/>
    </w:rPr>
  </w:style>
  <w:style w:type="paragraph" w:customStyle="1" w:styleId="10">
    <w:name w:val="Абзац списка1"/>
    <w:basedOn w:val="a"/>
    <w:rsid w:val="00E2396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2023-11-09T11:33:00Z</dcterms:created>
  <dcterms:modified xsi:type="dcterms:W3CDTF">2023-11-16T19:40:00Z</dcterms:modified>
</cp:coreProperties>
</file>