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9D" w:rsidRDefault="00362C9D" w:rsidP="00362C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</w:t>
      </w:r>
      <w:r w:rsidRPr="00362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2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Переживание критических ситуаций в подростковом возрасте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D4914" w:rsidRPr="00AD4914" w:rsidRDefault="00AD4914" w:rsidP="00AD49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D4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Моцупан</w:t>
      </w:r>
      <w:proofErr w:type="spellEnd"/>
      <w:r w:rsidRPr="00AD4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Ольга Викторовна, учитель иностранных языков</w:t>
      </w:r>
    </w:p>
    <w:p w:rsidR="00AD4914" w:rsidRPr="00362C9D" w:rsidRDefault="00AD4914" w:rsidP="00AD49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ФГКОУ « Кадетский корпус Следственного комитета Российской Федерации имени Александра Невского» г. Москва</w:t>
      </w:r>
      <w:bookmarkStart w:id="0" w:name="_GoBack"/>
      <w:bookmarkEnd w:id="0"/>
    </w:p>
    <w:p w:rsidR="00362C9D" w:rsidRPr="00362C9D" w:rsidRDefault="00362C9D" w:rsidP="00362C9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C9D" w:rsidRPr="00362C9D" w:rsidRDefault="005A72AA" w:rsidP="00362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для кого не секрет, что критическая ситуация это</w:t>
      </w:r>
      <w:r w:rsidR="00362C9D"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дшествует переживанию, поэтому </w:t>
      </w:r>
      <w:r w:rsidR="00362C9D"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обратимся к обзору представлений о «будущем» и «настоящем» этого процесса – переживание критических ситуаций.</w:t>
      </w:r>
    </w:p>
    <w:p w:rsidR="00362C9D" w:rsidRPr="00362C9D" w:rsidRDefault="00362C9D" w:rsidP="00362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переживание, в каком бы виде оно ни возникало в разных пониманиях, – в виде психологической защиты, компенсации или </w:t>
      </w:r>
      <w:proofErr w:type="spellStart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совладания</w:t>
      </w:r>
      <w:proofErr w:type="spellEnd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редко показ</w:t>
      </w:r>
      <w:r w:rsidR="005A72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как процесс осознанный.</w:t>
      </w:r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Проанализировав литературу, становится понятно, что целевые детерминанты процессов переживания совпадают с основными «внутренними необходимостями» жизни и деятельност</w:t>
      </w:r>
      <w:r w:rsidR="005A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которые были обнаружены </w:t>
      </w:r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проблемы критической ситуации:</w:t>
      </w:r>
    </w:p>
    <w:p w:rsidR="00362C9D" w:rsidRPr="00362C9D" w:rsidRDefault="00362C9D" w:rsidP="00362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Здесь-и-теперь удовлетворение.</w:t>
      </w:r>
    </w:p>
    <w:p w:rsidR="00362C9D" w:rsidRPr="00362C9D" w:rsidRDefault="00362C9D" w:rsidP="00362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мотива (удовлетворение потребности).</w:t>
      </w:r>
    </w:p>
    <w:p w:rsidR="00362C9D" w:rsidRPr="00362C9D" w:rsidRDefault="00362C9D" w:rsidP="00362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Упорядочение внутреннего мира.</w:t>
      </w:r>
    </w:p>
    <w:p w:rsidR="00362C9D" w:rsidRPr="00362C9D" w:rsidRDefault="00362C9D" w:rsidP="00362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Самоактуализация</w:t>
      </w:r>
      <w:proofErr w:type="spellEnd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C9D" w:rsidRPr="00362C9D" w:rsidRDefault="00362C9D" w:rsidP="00362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«внутренние необходимости» выступают в психологической литературе под разными названиями, но, как правило, принимаемая в той или иной системе цель процесса переживания достаточно очевидно относится к одной из перечисленных «необходимостей». Например, за такими целями защитных механизмов, как «избегание страдания», «устранение неприятного состояния», отрицание «болезненных элементов опыта», без труда можно угад</w:t>
      </w:r>
      <w:r w:rsidR="005A72A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одну и ту же гедонистическую</w:t>
      </w:r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устремленность к здесь-и-теперь удовлетворению.</w:t>
      </w:r>
    </w:p>
    <w:p w:rsidR="00362C9D" w:rsidRPr="00362C9D" w:rsidRDefault="00362C9D" w:rsidP="00362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классификации и анализа существующих взглядов на целевую детерминацию переживания нужно ввести представление, согласно которому </w:t>
      </w:r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этот процесс в общем случае подчиняется сразу нескольким из четырех названных понятий, одно из которых выступает как его конечная цель, или мотив, а другие – как непосредственные или промежуточные цели. Если общую целевую формулу переживания изобразить как отношение непосредственных (и промежуточных) целей </w:t>
      </w:r>
      <w:proofErr w:type="gramStart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конечной, у нас получится довольно большое число комбинаторных возможностей. Рассмотрим те из них, которые наиболее отчетливо представлены в литературе по проблеме переживания [</w:t>
      </w:r>
      <w:proofErr w:type="spellStart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Василюк</w:t>
      </w:r>
      <w:proofErr w:type="spellEnd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2014, с.54].</w:t>
      </w:r>
    </w:p>
    <w:p w:rsidR="00362C9D" w:rsidRPr="00362C9D" w:rsidRDefault="00362C9D" w:rsidP="00362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конечной целью защитных процессов, З. Фрейд считал «принцип удовольствия» следует из того, что образом всех специальных защитных способов является вытеснение, а «мотив и цель всякого вытеснения есть избегание неудовольствия». Это следует также из того, что мотивы, которые стоят за процессами защиты, Фрейд считал следствиями когнитивного (</w:t>
      </w:r>
      <w:proofErr w:type="spellStart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идеационного</w:t>
      </w:r>
      <w:proofErr w:type="spellEnd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эмоционального инфантилизма, а принцип удовольствия это</w:t>
      </w:r>
      <w:r w:rsidR="005A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определяющий принцип для инфантилизма. Что касается непосредственных целей защитных процессов, то они, по З. Фрейду, чаще всего состоят в достижении согласованности внутреннего мира. </w:t>
      </w:r>
      <w:proofErr w:type="gramStart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Вытеснение является средством избавления возникшей во внутренней (</w:t>
      </w:r>
      <w:proofErr w:type="spellStart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идеационной</w:t>
      </w:r>
      <w:proofErr w:type="spellEnd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) жизни несогласованности, т.е. либо несовместимости между Я и некоторым переживанием, идеей или чувством, как считал З. Фрейд в ранний период творчества, либо противоречия между сознательным и бессознательным, как он считал позже, либо противоречия между Оно, Я, и Сверх-Я, как возникла эта идея к моменту написания «Я и Оно» [Фрейд, 2003, с</w:t>
      </w:r>
      <w:proofErr w:type="gramEnd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19].</w:t>
      </w:r>
      <w:proofErr w:type="gramEnd"/>
    </w:p>
    <w:p w:rsidR="00362C9D" w:rsidRPr="00362C9D" w:rsidRDefault="00362C9D" w:rsidP="00362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подходящей признают позицию тех исследователей, которые «обвиняют» защитные процессы и за содержание их целей, и за их ограниченность, и за то, что они неразборчивы в средствах.</w:t>
      </w:r>
    </w:p>
    <w:p w:rsidR="00362C9D" w:rsidRPr="00362C9D" w:rsidRDefault="00362C9D" w:rsidP="00362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этих целей мы знаем – защитные процессы стремятся к избавлению личности от несогласованности побуждений и двойственности чувств, к ограждению его от осознания нежелательных или болезненных процессов и, главное, к устранению тревоги и напряженности. Однако </w:t>
      </w:r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 достижения этих целей, т.е. сами защитные механизмы, представлены жесткими, вынужденными, непроизвольными и неосознаваемыми процессами, действующими не учитывая целостности ситуации и долговременности перспективы. Поэтому цели психологической защиты если и достигаются, то ценой нарушения поведения, ценой уступок, регрессии, самообмана или даже невроза.</w:t>
      </w:r>
    </w:p>
    <w:p w:rsidR="00362C9D" w:rsidRPr="00362C9D" w:rsidRDefault="00362C9D" w:rsidP="00362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словам Т. </w:t>
      </w:r>
      <w:proofErr w:type="spellStart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Крёбера</w:t>
      </w:r>
      <w:proofErr w:type="spellEnd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самое большое, на что рассчитывать человеку, «который обладает даже адекватными защитными механизмами, но не имеет ничего сверх того, – это избежать госпитализации...».</w:t>
      </w:r>
    </w:p>
    <w:p w:rsidR="00362C9D" w:rsidRPr="00362C9D" w:rsidRDefault="00362C9D" w:rsidP="00362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максимум защиты в результате одновременно является минимумом того, на что может быть способно «удачное» переживание. Человеческие переживания, которые расположены на верху шкалы «удачности» высшие человеческие переживания, ведут к развитию, </w:t>
      </w:r>
      <w:proofErr w:type="spellStart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совершенствованию личности, в психологии анализируются очень редко. «Удачное» </w:t>
      </w:r>
      <w:proofErr w:type="spellStart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совладающее</w:t>
      </w:r>
      <w:proofErr w:type="spellEnd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описывается как повышающее адаптивные возможности субъекта, как реалистическое, гибкое, большей частью осознаваемое, которое включает в себя произвольный выбор, активное. </w:t>
      </w:r>
      <w:proofErr w:type="gramStart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для тех авторов, которые основной внутренней необходимостью в жизни человека считают саморазвитие, стремление к совершенству и реализации своих потенциальных возможностей и рассматривают переживание именно в отношении этого мотива, оно выступает обычно только как средство устранения или компенсации помех </w:t>
      </w:r>
      <w:proofErr w:type="spellStart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как процесс, который способен внести в развитие личности самостоятельный, положительный и незаменимый вклад, способный избавить личность от чего-либо</w:t>
      </w:r>
      <w:proofErr w:type="gramEnd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отрицательного и прибавить нечто положительное.</w:t>
      </w:r>
      <w:proofErr w:type="gramEnd"/>
    </w:p>
    <w:p w:rsidR="00362C9D" w:rsidRPr="00362C9D" w:rsidRDefault="00362C9D" w:rsidP="00362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исследователей намекают на осуществление человеческих переживаний в контексте освоения культурных ценностей, являющихся творческими по характеру осуществления, а по своим результатам ведущие к </w:t>
      </w:r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всеобщему сознанию от индивидуального, расширяя границы, но в целом эти процессы почти не раскрытая страница научной психологии.</w:t>
      </w:r>
      <w:proofErr w:type="gramEnd"/>
    </w:p>
    <w:p w:rsidR="00362C9D" w:rsidRPr="00362C9D" w:rsidRDefault="00362C9D" w:rsidP="00362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психологической литературе проанализированы два типа переживаний, которые оцениваются как негативные и позитивные, «удачные» и «неудачные». Приняв наиболее </w:t>
      </w:r>
      <w:proofErr w:type="gramStart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распространенное</w:t>
      </w:r>
      <w:proofErr w:type="gramEnd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созначение</w:t>
      </w:r>
      <w:proofErr w:type="spellEnd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соответственно с психологической защитой и </w:t>
      </w:r>
      <w:proofErr w:type="spellStart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совладани</w:t>
      </w:r>
      <w:r w:rsidR="005A72A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proofErr w:type="spellEnd"/>
      <w:r w:rsidR="005A72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приводим в таблице</w:t>
      </w:r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основные характеристики.</w:t>
      </w:r>
    </w:p>
    <w:p w:rsidR="00362C9D" w:rsidRPr="00362C9D" w:rsidRDefault="00362C9D" w:rsidP="00362C9D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C9D" w:rsidRPr="00362C9D" w:rsidRDefault="00CB2C32" w:rsidP="00362C9D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C9D" w:rsidRPr="00362C9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62C9D" w:rsidRPr="00362C9D" w:rsidRDefault="00362C9D" w:rsidP="00362C9D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2C9D">
        <w:rPr>
          <w:rFonts w:ascii="Times New Roman" w:eastAsia="Times New Roman" w:hAnsi="Times New Roman" w:cs="Times New Roman"/>
          <w:sz w:val="28"/>
          <w:szCs w:val="28"/>
        </w:rPr>
        <w:t>Характеристики «удачных» и «неудачных» процессов в переживании</w:t>
      </w:r>
    </w:p>
    <w:tbl>
      <w:tblPr>
        <w:tblW w:w="9578" w:type="dxa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860"/>
        <w:gridCol w:w="2480"/>
        <w:gridCol w:w="3238"/>
      </w:tblGrid>
      <w:tr w:rsidR="00362C9D" w:rsidRPr="00362C9D" w:rsidTr="006E10DB">
        <w:trPr>
          <w:trHeight w:val="495"/>
          <w:tblCellSpacing w:w="22" w:type="dxa"/>
          <w:jc w:val="center"/>
        </w:trPr>
        <w:tc>
          <w:tcPr>
            <w:tcW w:w="3794" w:type="dxa"/>
            <w:vAlign w:val="center"/>
          </w:tcPr>
          <w:p w:rsidR="00362C9D" w:rsidRPr="00362C9D" w:rsidRDefault="00362C9D" w:rsidP="00362C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D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2436" w:type="dxa"/>
            <w:vAlign w:val="center"/>
          </w:tcPr>
          <w:p w:rsidR="00362C9D" w:rsidRPr="00362C9D" w:rsidRDefault="00362C9D" w:rsidP="00362C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D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</w:t>
            </w:r>
          </w:p>
        </w:tc>
        <w:tc>
          <w:tcPr>
            <w:tcW w:w="3172" w:type="dxa"/>
            <w:vAlign w:val="center"/>
          </w:tcPr>
          <w:p w:rsidR="00362C9D" w:rsidRPr="00362C9D" w:rsidRDefault="00362C9D" w:rsidP="00362C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C9D">
              <w:rPr>
                <w:rFonts w:ascii="Times New Roman" w:eastAsia="Times New Roman" w:hAnsi="Times New Roman" w:cs="Times New Roman"/>
                <w:sz w:val="28"/>
                <w:szCs w:val="28"/>
              </w:rPr>
              <w:t>Совладание</w:t>
            </w:r>
            <w:proofErr w:type="spellEnd"/>
          </w:p>
        </w:tc>
      </w:tr>
      <w:tr w:rsidR="00362C9D" w:rsidRPr="00362C9D" w:rsidTr="006E10DB">
        <w:trPr>
          <w:tblCellSpacing w:w="22" w:type="dxa"/>
          <w:jc w:val="center"/>
        </w:trPr>
        <w:tc>
          <w:tcPr>
            <w:tcW w:w="3794" w:type="dxa"/>
          </w:tcPr>
          <w:p w:rsidR="00362C9D" w:rsidRPr="00362C9D" w:rsidRDefault="00362C9D" w:rsidP="00362C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цели</w:t>
            </w:r>
          </w:p>
        </w:tc>
        <w:tc>
          <w:tcPr>
            <w:tcW w:w="2436" w:type="dxa"/>
          </w:tcPr>
          <w:p w:rsidR="00362C9D" w:rsidRPr="00362C9D" w:rsidRDefault="00362C9D" w:rsidP="00362C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D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Устранение, предотвращение или смягчение неудовольствия</w:t>
            </w:r>
          </w:p>
        </w:tc>
        <w:tc>
          <w:tcPr>
            <w:tcW w:w="3172" w:type="dxa"/>
          </w:tcPr>
          <w:p w:rsidR="00362C9D" w:rsidRPr="00362C9D" w:rsidRDefault="00362C9D" w:rsidP="00362C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D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Приспособление к действительности, позволяющее удовлетворять потребности</w:t>
            </w:r>
          </w:p>
        </w:tc>
      </w:tr>
      <w:tr w:rsidR="00362C9D" w:rsidRPr="00362C9D" w:rsidTr="006E10DB">
        <w:trPr>
          <w:tblCellSpacing w:w="22" w:type="dxa"/>
          <w:jc w:val="center"/>
        </w:trPr>
        <w:tc>
          <w:tcPr>
            <w:tcW w:w="3794" w:type="dxa"/>
          </w:tcPr>
          <w:p w:rsidR="00362C9D" w:rsidRPr="00362C9D" w:rsidRDefault="00362C9D" w:rsidP="00362C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D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 протекания: произвольность, сознательность</w:t>
            </w:r>
          </w:p>
        </w:tc>
        <w:tc>
          <w:tcPr>
            <w:tcW w:w="2436" w:type="dxa"/>
          </w:tcPr>
          <w:p w:rsidR="00362C9D" w:rsidRPr="00362C9D" w:rsidRDefault="00362C9D" w:rsidP="00362C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D">
              <w:rPr>
                <w:rFonts w:ascii="Times New Roman" w:eastAsia="Times New Roman" w:hAnsi="Times New Roman" w:cs="Times New Roman"/>
                <w:sz w:val="28"/>
                <w:szCs w:val="28"/>
              </w:rPr>
              <w:t>Вынужденные, автоматические, большей частью неосознаваемые и ригидные процессы</w:t>
            </w:r>
          </w:p>
        </w:tc>
        <w:tc>
          <w:tcPr>
            <w:tcW w:w="3172" w:type="dxa"/>
          </w:tcPr>
          <w:p w:rsidR="00362C9D" w:rsidRPr="00362C9D" w:rsidRDefault="00362C9D" w:rsidP="00362C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D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Целенаправленные, во многом осознаваемые и гибкие процессы</w:t>
            </w:r>
          </w:p>
        </w:tc>
      </w:tr>
      <w:tr w:rsidR="00362C9D" w:rsidRPr="00362C9D" w:rsidTr="006E10DB">
        <w:trPr>
          <w:tblCellSpacing w:w="22" w:type="dxa"/>
          <w:jc w:val="center"/>
        </w:trPr>
        <w:tc>
          <w:tcPr>
            <w:tcW w:w="3794" w:type="dxa"/>
          </w:tcPr>
          <w:p w:rsidR="00362C9D" w:rsidRPr="00362C9D" w:rsidRDefault="00362C9D" w:rsidP="00362C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D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к внешней и внутренней реальности</w:t>
            </w:r>
          </w:p>
        </w:tc>
        <w:tc>
          <w:tcPr>
            <w:tcW w:w="2436" w:type="dxa"/>
          </w:tcPr>
          <w:p w:rsidR="00362C9D" w:rsidRPr="00362C9D" w:rsidRDefault="00362C9D" w:rsidP="00362C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D">
              <w:rPr>
                <w:rFonts w:ascii="Times New Roman" w:eastAsia="Times New Roman" w:hAnsi="Times New Roman" w:cs="Times New Roman"/>
                <w:sz w:val="28"/>
                <w:szCs w:val="28"/>
              </w:rPr>
              <w:t>Отрицание, искажение, сокрытие от себя реальности, бегство от нее, самообман</w:t>
            </w:r>
          </w:p>
        </w:tc>
        <w:tc>
          <w:tcPr>
            <w:tcW w:w="3172" w:type="dxa"/>
          </w:tcPr>
          <w:p w:rsidR="00362C9D" w:rsidRPr="00362C9D" w:rsidRDefault="00362C9D" w:rsidP="00362C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D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Ориентация на признание и принятие реальности, активное исследование реальной ситуации</w:t>
            </w:r>
          </w:p>
        </w:tc>
      </w:tr>
      <w:tr w:rsidR="00362C9D" w:rsidRPr="00362C9D" w:rsidTr="006E10DB">
        <w:trPr>
          <w:tblCellSpacing w:w="22" w:type="dxa"/>
          <w:jc w:val="center"/>
        </w:trPr>
        <w:tc>
          <w:tcPr>
            <w:tcW w:w="3794" w:type="dxa"/>
          </w:tcPr>
          <w:p w:rsidR="00362C9D" w:rsidRPr="00362C9D" w:rsidRDefault="00362C9D" w:rsidP="00362C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C9D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дифференцированность</w:t>
            </w:r>
            <w:proofErr w:type="spellEnd"/>
          </w:p>
        </w:tc>
        <w:tc>
          <w:tcPr>
            <w:tcW w:w="2436" w:type="dxa"/>
          </w:tcPr>
          <w:p w:rsidR="00362C9D" w:rsidRPr="00362C9D" w:rsidRDefault="00362C9D" w:rsidP="00362C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Формы поведения, не учитывающие целостной ситуации, </w:t>
            </w:r>
            <w:r w:rsidRPr="00362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действующие "напролом"</w:t>
            </w:r>
          </w:p>
        </w:tc>
        <w:tc>
          <w:tcPr>
            <w:tcW w:w="3172" w:type="dxa"/>
          </w:tcPr>
          <w:p w:rsidR="00362C9D" w:rsidRPr="00362C9D" w:rsidRDefault="00362C9D" w:rsidP="00362C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Реалистический учет целостной ситуации, умение пожертвовать частным и </w:t>
            </w:r>
            <w:r w:rsidRPr="00362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сиюминутным. Способность разбивать всю проблему на мелкие потенциально разрешимые задачи</w:t>
            </w:r>
          </w:p>
        </w:tc>
      </w:tr>
      <w:tr w:rsidR="00362C9D" w:rsidRPr="00362C9D" w:rsidTr="006E10DB">
        <w:trPr>
          <w:tblCellSpacing w:w="22" w:type="dxa"/>
          <w:jc w:val="center"/>
        </w:trPr>
        <w:tc>
          <w:tcPr>
            <w:tcW w:w="3794" w:type="dxa"/>
          </w:tcPr>
          <w:p w:rsidR="00362C9D" w:rsidRPr="00362C9D" w:rsidRDefault="00362C9D" w:rsidP="00362C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отношение к помощи в ходе переживания</w:t>
            </w:r>
          </w:p>
        </w:tc>
        <w:tc>
          <w:tcPr>
            <w:tcW w:w="2436" w:type="dxa"/>
          </w:tcPr>
          <w:p w:rsidR="00362C9D" w:rsidRPr="00362C9D" w:rsidRDefault="00362C9D" w:rsidP="00362C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Либо отсутствие поиска помощи и отвержение предлагаемой, либо стремление все возложить </w:t>
            </w:r>
            <w:proofErr w:type="gramStart"/>
            <w:r w:rsidRPr="00362C9D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62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помогающего, самоустранившись от решения собственных проблем</w:t>
            </w:r>
          </w:p>
        </w:tc>
        <w:tc>
          <w:tcPr>
            <w:tcW w:w="3172" w:type="dxa"/>
          </w:tcPr>
          <w:p w:rsidR="00362C9D" w:rsidRPr="00362C9D" w:rsidRDefault="00362C9D" w:rsidP="00362C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D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Активный поиск и принятие помощи</w:t>
            </w:r>
          </w:p>
        </w:tc>
      </w:tr>
      <w:tr w:rsidR="00362C9D" w:rsidRPr="00362C9D" w:rsidTr="006E10DB">
        <w:trPr>
          <w:tblCellSpacing w:w="22" w:type="dxa"/>
          <w:jc w:val="center"/>
        </w:trPr>
        <w:tc>
          <w:tcPr>
            <w:tcW w:w="3794" w:type="dxa"/>
          </w:tcPr>
          <w:p w:rsidR="00362C9D" w:rsidRPr="00362C9D" w:rsidRDefault="00362C9D" w:rsidP="00362C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D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Результаты, следствия и функции</w:t>
            </w:r>
          </w:p>
        </w:tc>
        <w:tc>
          <w:tcPr>
            <w:tcW w:w="2436" w:type="dxa"/>
          </w:tcPr>
          <w:p w:rsidR="00362C9D" w:rsidRPr="00362C9D" w:rsidRDefault="00362C9D" w:rsidP="00362C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D">
              <w:rPr>
                <w:rFonts w:ascii="Times New Roman" w:eastAsia="Times New Roman" w:hAnsi="Times New Roman" w:cs="Times New Roman"/>
                <w:sz w:val="28"/>
                <w:szCs w:val="28"/>
              </w:rPr>
              <w:t>Иногда невроз. Частное улучшение (например, локальное снижение напряжения, субъективная интеграция поведения, устранение неприятных или болезненных ощущений) ценой ухудшения всей ситуации, регресса, объективной дезинтеграции поведения</w:t>
            </w:r>
          </w:p>
          <w:p w:rsidR="00362C9D" w:rsidRPr="00362C9D" w:rsidRDefault="00362C9D" w:rsidP="00362C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Спасают от </w:t>
            </w:r>
            <w:r w:rsidRPr="00362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потрясения, предоставляя субъекту время для подготовки других, более эффективных способов переживания</w:t>
            </w:r>
          </w:p>
        </w:tc>
        <w:tc>
          <w:tcPr>
            <w:tcW w:w="3172" w:type="dxa"/>
          </w:tcPr>
          <w:p w:rsidR="00362C9D" w:rsidRPr="00362C9D" w:rsidRDefault="00362C9D" w:rsidP="00362C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Обеспечивают упорядоченное, контролируемое удовлетворение потребностей и импульсов. Удерживают субъекта от регресса, ведут к накоплению индивидуального опыта </w:t>
            </w:r>
            <w:proofErr w:type="spellStart"/>
            <w:r w:rsidRPr="00362C9D">
              <w:rPr>
                <w:rFonts w:ascii="Times New Roman" w:eastAsia="Times New Roman" w:hAnsi="Times New Roman" w:cs="Times New Roman"/>
                <w:sz w:val="28"/>
                <w:szCs w:val="28"/>
              </w:rPr>
              <w:t>совладания</w:t>
            </w:r>
            <w:proofErr w:type="spellEnd"/>
            <w:r w:rsidRPr="00362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жизненными проблемами</w:t>
            </w:r>
          </w:p>
        </w:tc>
      </w:tr>
    </w:tbl>
    <w:p w:rsidR="00362C9D" w:rsidRPr="00362C9D" w:rsidRDefault="00362C9D" w:rsidP="00362C9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C9D" w:rsidRPr="00362C9D" w:rsidRDefault="00362C9D" w:rsidP="00362C9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C9D" w:rsidRPr="00362C9D" w:rsidRDefault="00362C9D" w:rsidP="00362C9D">
      <w:pPr>
        <w:tabs>
          <w:tab w:val="left" w:pos="240"/>
          <w:tab w:val="left" w:pos="10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работы современных исследователей кризисных ситуаций в детском и подростковом возрастах: В.П. Балакирева, Е.Н. Тумановой и др., мы определяем то общее, что их объединяет – это стремление исследовать критические ситуации с позиции поведения и переживаний самих подростков в данных ситуациях и изучение важных сфер жизнедеятельности детей: семейной, школьной, эмоциональной.</w:t>
      </w:r>
    </w:p>
    <w:p w:rsidR="00362C9D" w:rsidRPr="00362C9D" w:rsidRDefault="00362C9D" w:rsidP="00362C9D">
      <w:pPr>
        <w:tabs>
          <w:tab w:val="left" w:pos="240"/>
          <w:tab w:val="left" w:pos="10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«критических ситуаций» в подростковом возрасте интересовала ученых, прежде всего и больше всего.</w:t>
      </w:r>
    </w:p>
    <w:p w:rsidR="00362C9D" w:rsidRPr="00362C9D" w:rsidRDefault="00362C9D" w:rsidP="00362C9D">
      <w:pPr>
        <w:tabs>
          <w:tab w:val="left" w:pos="240"/>
          <w:tab w:val="left" w:pos="10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К. Левин проанализировал причины конфликтного типа развития подростков, видя его в периферийном положении подростков в современном обществе, и выделяя самые значимые проблемы в подростковом возрасте: задача ориентации в обществе, выбор ценностей, необходимость самоопределения в жизни.</w:t>
      </w:r>
    </w:p>
    <w:p w:rsidR="00362C9D" w:rsidRPr="00362C9D" w:rsidRDefault="00362C9D" w:rsidP="00362C9D">
      <w:pPr>
        <w:tabs>
          <w:tab w:val="left" w:pos="240"/>
          <w:tab w:val="left" w:pos="10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отечественных психологов подростковый возраст рассматривается как этап личностного и психологического развития.</w:t>
      </w:r>
    </w:p>
    <w:p w:rsidR="00362C9D" w:rsidRPr="00362C9D" w:rsidRDefault="00362C9D" w:rsidP="00362C9D">
      <w:pPr>
        <w:tabs>
          <w:tab w:val="left" w:pos="240"/>
          <w:tab w:val="left" w:pos="10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новообразования в сознании подростка и перестройка отношений между ребенком и средой - два фактора, связанные с кризисом переходного возраста по мнению Л.С. Выготский</w:t>
      </w:r>
      <w:proofErr w:type="gramStart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62C9D" w:rsidRDefault="00362C9D" w:rsidP="00362C9D">
      <w:pPr>
        <w:tabs>
          <w:tab w:val="left" w:pos="240"/>
          <w:tab w:val="left" w:pos="10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gramStart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Петровский</w:t>
      </w:r>
      <w:proofErr w:type="gramEnd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Д.Н. </w:t>
      </w:r>
      <w:proofErr w:type="spellStart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Фельдштейн</w:t>
      </w:r>
      <w:proofErr w:type="spellEnd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Э.Г. </w:t>
      </w:r>
      <w:proofErr w:type="spellStart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>Эйдемиллер</w:t>
      </w:r>
      <w:proofErr w:type="spellEnd"/>
      <w:r w:rsidRPr="0036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выделили неблагоприятные семейные условия в качестве значимого фактора в развитии отрицательных форм подросткового поведения.</w:t>
      </w:r>
    </w:p>
    <w:p w:rsidR="00D00F36" w:rsidRPr="00D00F36" w:rsidRDefault="00D00F36" w:rsidP="00D00F36">
      <w:pPr>
        <w:tabs>
          <w:tab w:val="left" w:pos="240"/>
          <w:tab w:val="left" w:pos="10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рассмотрев, как личность ведет себя в ситуации в зависимости от восприятия ее и интерпретации ее значения, можно сказать</w:t>
      </w:r>
      <w:proofErr w:type="gramStart"/>
      <w:r w:rsidRPr="00D0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00F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объективная трудная ситуация может восприниматься как критическая и быть травмирующей как для общества в целом, так и для человека в частности.</w:t>
      </w:r>
    </w:p>
    <w:p w:rsidR="00D00F36" w:rsidRPr="00362C9D" w:rsidRDefault="00D00F36" w:rsidP="00362C9D">
      <w:pPr>
        <w:tabs>
          <w:tab w:val="left" w:pos="240"/>
          <w:tab w:val="left" w:pos="10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C9D" w:rsidRPr="00362C9D" w:rsidRDefault="00362C9D" w:rsidP="00362C9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ЛИТЕРАТУРА</w:t>
      </w:r>
      <w:r w:rsidRPr="00362C9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62C9D" w:rsidRPr="00362C9D" w:rsidRDefault="00362C9D" w:rsidP="00362C9D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C9D">
        <w:rPr>
          <w:rFonts w:ascii="Times New Roman" w:eastAsia="Times New Roman" w:hAnsi="Times New Roman" w:cs="Times New Roman"/>
          <w:sz w:val="28"/>
          <w:szCs w:val="28"/>
        </w:rPr>
        <w:t>Абабков</w:t>
      </w:r>
      <w:proofErr w:type="spellEnd"/>
      <w:r w:rsidRPr="00362C9D">
        <w:rPr>
          <w:rFonts w:ascii="Times New Roman" w:eastAsia="Times New Roman" w:hAnsi="Times New Roman" w:cs="Times New Roman"/>
          <w:sz w:val="28"/>
          <w:szCs w:val="28"/>
        </w:rPr>
        <w:t xml:space="preserve"> В. А., </w:t>
      </w:r>
      <w:proofErr w:type="spellStart"/>
      <w:r w:rsidRPr="00362C9D">
        <w:rPr>
          <w:rFonts w:ascii="Times New Roman" w:eastAsia="Times New Roman" w:hAnsi="Times New Roman" w:cs="Times New Roman"/>
          <w:sz w:val="28"/>
          <w:szCs w:val="28"/>
        </w:rPr>
        <w:t>Перре</w:t>
      </w:r>
      <w:proofErr w:type="spellEnd"/>
      <w:r w:rsidRPr="00362C9D">
        <w:rPr>
          <w:rFonts w:ascii="Times New Roman" w:eastAsia="Times New Roman" w:hAnsi="Times New Roman" w:cs="Times New Roman"/>
          <w:sz w:val="28"/>
          <w:szCs w:val="28"/>
        </w:rPr>
        <w:t xml:space="preserve"> М. Адаптация к стрессу. Основы теории, диагностики, терапии. – СПб</w:t>
      </w:r>
      <w:proofErr w:type="gramStart"/>
      <w:r w:rsidRPr="00362C9D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362C9D">
        <w:rPr>
          <w:rFonts w:ascii="Times New Roman" w:eastAsia="Times New Roman" w:hAnsi="Times New Roman" w:cs="Times New Roman"/>
          <w:sz w:val="28"/>
          <w:szCs w:val="28"/>
        </w:rPr>
        <w:t>Речь, 2008. – 166 с.</w:t>
      </w:r>
    </w:p>
    <w:p w:rsidR="00362C9D" w:rsidRPr="00362C9D" w:rsidRDefault="00362C9D" w:rsidP="00362C9D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C9D">
        <w:rPr>
          <w:rFonts w:ascii="Times New Roman" w:eastAsia="Times New Roman" w:hAnsi="Times New Roman" w:cs="Times New Roman"/>
          <w:sz w:val="28"/>
          <w:szCs w:val="28"/>
        </w:rPr>
        <w:t>Албегова</w:t>
      </w:r>
      <w:proofErr w:type="spellEnd"/>
      <w:r w:rsidRPr="00362C9D">
        <w:rPr>
          <w:rFonts w:ascii="Times New Roman" w:eastAsia="Times New Roman" w:hAnsi="Times New Roman" w:cs="Times New Roman"/>
          <w:sz w:val="28"/>
          <w:szCs w:val="28"/>
        </w:rPr>
        <w:t xml:space="preserve"> И. </w:t>
      </w:r>
      <w:proofErr w:type="spellStart"/>
      <w:r w:rsidRPr="00362C9D">
        <w:rPr>
          <w:rFonts w:ascii="Times New Roman" w:eastAsia="Times New Roman" w:hAnsi="Times New Roman" w:cs="Times New Roman"/>
          <w:sz w:val="28"/>
          <w:szCs w:val="28"/>
        </w:rPr>
        <w:t>Психотехнологии</w:t>
      </w:r>
      <w:proofErr w:type="spellEnd"/>
      <w:r w:rsidRPr="00362C9D">
        <w:rPr>
          <w:rFonts w:ascii="Times New Roman" w:eastAsia="Times New Roman" w:hAnsi="Times New Roman" w:cs="Times New Roman"/>
          <w:sz w:val="28"/>
          <w:szCs w:val="28"/>
        </w:rPr>
        <w:t>: Техника адаптации к критическим ситуациям. – М., 2010.</w:t>
      </w:r>
    </w:p>
    <w:p w:rsidR="00362C9D" w:rsidRPr="00362C9D" w:rsidRDefault="00362C9D" w:rsidP="00362C9D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C9D">
        <w:rPr>
          <w:rFonts w:ascii="Times New Roman" w:eastAsia="Times New Roman" w:hAnsi="Times New Roman" w:cs="Times New Roman"/>
          <w:sz w:val="28"/>
          <w:szCs w:val="28"/>
        </w:rPr>
        <w:t xml:space="preserve">Вагин Ю.Р. Профилактика суицидального и </w:t>
      </w:r>
      <w:proofErr w:type="spellStart"/>
      <w:r w:rsidRPr="00362C9D">
        <w:rPr>
          <w:rFonts w:ascii="Times New Roman" w:eastAsia="Times New Roman" w:hAnsi="Times New Roman" w:cs="Times New Roman"/>
          <w:sz w:val="28"/>
          <w:szCs w:val="28"/>
        </w:rPr>
        <w:t>аддиктивного</w:t>
      </w:r>
      <w:proofErr w:type="spellEnd"/>
      <w:r w:rsidRPr="00362C9D">
        <w:rPr>
          <w:rFonts w:ascii="Times New Roman" w:eastAsia="Times New Roman" w:hAnsi="Times New Roman" w:cs="Times New Roman"/>
          <w:sz w:val="28"/>
          <w:szCs w:val="28"/>
        </w:rPr>
        <w:t xml:space="preserve"> поведения у подростков. - Пермь, 2012. - 103 с.</w:t>
      </w:r>
    </w:p>
    <w:p w:rsidR="00362C9D" w:rsidRPr="00362C9D" w:rsidRDefault="00362C9D" w:rsidP="00362C9D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C9D">
        <w:rPr>
          <w:rFonts w:ascii="Times New Roman" w:eastAsia="Times New Roman" w:hAnsi="Times New Roman" w:cs="Times New Roman"/>
          <w:sz w:val="28"/>
          <w:szCs w:val="28"/>
        </w:rPr>
        <w:t>Василюк</w:t>
      </w:r>
      <w:proofErr w:type="spellEnd"/>
      <w:r w:rsidRPr="00362C9D">
        <w:rPr>
          <w:rFonts w:ascii="Times New Roman" w:eastAsia="Times New Roman" w:hAnsi="Times New Roman" w:cs="Times New Roman"/>
          <w:sz w:val="28"/>
          <w:szCs w:val="28"/>
        </w:rPr>
        <w:t xml:space="preserve">, Ф.Е. Психология переживания. Анализ преодоления критических ситуаций [Текст] / Ф.Е. </w:t>
      </w:r>
      <w:proofErr w:type="spellStart"/>
      <w:r w:rsidRPr="00362C9D">
        <w:rPr>
          <w:rFonts w:ascii="Times New Roman" w:eastAsia="Times New Roman" w:hAnsi="Times New Roman" w:cs="Times New Roman"/>
          <w:sz w:val="28"/>
          <w:szCs w:val="28"/>
        </w:rPr>
        <w:t>Василюк</w:t>
      </w:r>
      <w:proofErr w:type="spellEnd"/>
      <w:r w:rsidRPr="00362C9D">
        <w:rPr>
          <w:rFonts w:ascii="Times New Roman" w:eastAsia="Times New Roman" w:hAnsi="Times New Roman" w:cs="Times New Roman"/>
          <w:sz w:val="28"/>
          <w:szCs w:val="28"/>
        </w:rPr>
        <w:t>. - М.: Издательство Московского университета, 2014. - 200с.</w:t>
      </w:r>
    </w:p>
    <w:p w:rsidR="00362C9D" w:rsidRPr="00362C9D" w:rsidRDefault="00362C9D" w:rsidP="00362C9D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C9D">
        <w:rPr>
          <w:rFonts w:ascii="Times New Roman" w:eastAsia="Times New Roman" w:hAnsi="Times New Roman" w:cs="Times New Roman"/>
          <w:sz w:val="28"/>
          <w:szCs w:val="28"/>
        </w:rPr>
        <w:t>Возрастная и педагогическая психология [Текст]: [Учеб</w:t>
      </w:r>
      <w:proofErr w:type="gramStart"/>
      <w:r w:rsidRPr="00362C9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62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62C9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62C9D">
        <w:rPr>
          <w:rFonts w:ascii="Times New Roman" w:eastAsia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362C9D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362C9D">
        <w:rPr>
          <w:rFonts w:ascii="Times New Roman" w:eastAsia="Times New Roman" w:hAnsi="Times New Roman" w:cs="Times New Roman"/>
          <w:sz w:val="28"/>
          <w:szCs w:val="28"/>
        </w:rPr>
        <w:t>. ин-</w:t>
      </w:r>
      <w:proofErr w:type="spellStart"/>
      <w:r w:rsidRPr="00362C9D">
        <w:rPr>
          <w:rFonts w:ascii="Times New Roman" w:eastAsia="Times New Roman" w:hAnsi="Times New Roman" w:cs="Times New Roman"/>
          <w:sz w:val="28"/>
          <w:szCs w:val="28"/>
        </w:rPr>
        <w:t>тов</w:t>
      </w:r>
      <w:proofErr w:type="spellEnd"/>
      <w:r w:rsidRPr="00362C9D">
        <w:rPr>
          <w:rFonts w:ascii="Times New Roman" w:eastAsia="Times New Roman" w:hAnsi="Times New Roman" w:cs="Times New Roman"/>
          <w:sz w:val="28"/>
          <w:szCs w:val="28"/>
        </w:rPr>
        <w:t>] / Под ред. А.В. Петровского. - М.: Просвещение, 2012. - 288с.</w:t>
      </w:r>
    </w:p>
    <w:p w:rsidR="00362C9D" w:rsidRPr="00362C9D" w:rsidRDefault="00362C9D" w:rsidP="00362C9D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C9D">
        <w:rPr>
          <w:rFonts w:ascii="Times New Roman" w:eastAsia="Times New Roman" w:hAnsi="Times New Roman" w:cs="Times New Roman"/>
          <w:sz w:val="28"/>
          <w:szCs w:val="28"/>
        </w:rPr>
        <w:t>Павлова Т.С. Диагностика риска суицидального поведения и подростков в образовательных учреждениях // Современная зарубежная психология, 2013.-№ 4. - С 79-91.195</w:t>
      </w:r>
    </w:p>
    <w:p w:rsidR="00362C9D" w:rsidRPr="00362C9D" w:rsidRDefault="00362C9D" w:rsidP="00362C9D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C9D">
        <w:rPr>
          <w:rFonts w:ascii="Times New Roman" w:eastAsia="Times New Roman" w:hAnsi="Times New Roman" w:cs="Times New Roman"/>
          <w:sz w:val="28"/>
          <w:szCs w:val="28"/>
        </w:rPr>
        <w:t>Пакулина</w:t>
      </w:r>
      <w:proofErr w:type="spellEnd"/>
      <w:r w:rsidRPr="00362C9D">
        <w:rPr>
          <w:rFonts w:ascii="Times New Roman" w:eastAsia="Times New Roman" w:hAnsi="Times New Roman" w:cs="Times New Roman"/>
          <w:sz w:val="28"/>
          <w:szCs w:val="28"/>
        </w:rPr>
        <w:t xml:space="preserve"> С.А. Защитно-преодолевающий комплекс и его последующая динамика в процессе приспособления-обособления подростка /С.А. </w:t>
      </w:r>
      <w:proofErr w:type="spellStart"/>
      <w:r w:rsidRPr="00362C9D">
        <w:rPr>
          <w:rFonts w:ascii="Times New Roman" w:eastAsia="Times New Roman" w:hAnsi="Times New Roman" w:cs="Times New Roman"/>
          <w:sz w:val="28"/>
          <w:szCs w:val="28"/>
        </w:rPr>
        <w:t>Пакулина</w:t>
      </w:r>
      <w:proofErr w:type="spellEnd"/>
      <w:r w:rsidRPr="00362C9D">
        <w:rPr>
          <w:rFonts w:ascii="Times New Roman" w:eastAsia="Times New Roman" w:hAnsi="Times New Roman" w:cs="Times New Roman"/>
          <w:sz w:val="28"/>
          <w:szCs w:val="28"/>
        </w:rPr>
        <w:t>/ На пороге взросления: Материалы третьей Всероссийской научно-практической конференции по психологии развития, МГППУ, 2011 - 23-25 ноября.− С. 154- 155.</w:t>
      </w:r>
    </w:p>
    <w:p w:rsidR="00362C9D" w:rsidRPr="00362C9D" w:rsidRDefault="00362C9D" w:rsidP="00362C9D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C9D">
        <w:rPr>
          <w:rFonts w:ascii="Times New Roman" w:eastAsia="Times New Roman" w:hAnsi="Times New Roman" w:cs="Times New Roman"/>
          <w:sz w:val="28"/>
          <w:szCs w:val="28"/>
        </w:rPr>
        <w:t>Психология состояний. Хрестоматия</w:t>
      </w:r>
      <w:proofErr w:type="gramStart"/>
      <w:r w:rsidRPr="00362C9D">
        <w:rPr>
          <w:rFonts w:ascii="Times New Roman" w:eastAsia="Times New Roman" w:hAnsi="Times New Roman" w:cs="Times New Roman"/>
          <w:sz w:val="28"/>
          <w:szCs w:val="28"/>
        </w:rPr>
        <w:t>/П</w:t>
      </w:r>
      <w:proofErr w:type="gramEnd"/>
      <w:r w:rsidRPr="00362C9D">
        <w:rPr>
          <w:rFonts w:ascii="Times New Roman" w:eastAsia="Times New Roman" w:hAnsi="Times New Roman" w:cs="Times New Roman"/>
          <w:sz w:val="28"/>
          <w:szCs w:val="28"/>
        </w:rPr>
        <w:t>од ред. А.О. Прохорова.- М.: ПЕР СЭ.- СПб: Речь, 2014.- 608 с.</w:t>
      </w:r>
    </w:p>
    <w:p w:rsidR="00362C9D" w:rsidRDefault="00362C9D" w:rsidP="00362C9D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C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Райс, </w:t>
      </w:r>
      <w:proofErr w:type="spellStart"/>
      <w:r w:rsidRPr="00362C9D">
        <w:rPr>
          <w:rFonts w:ascii="Times New Roman" w:eastAsia="Times New Roman" w:hAnsi="Times New Roman" w:cs="Times New Roman"/>
          <w:sz w:val="28"/>
          <w:szCs w:val="28"/>
        </w:rPr>
        <w:t>Ф.Психология</w:t>
      </w:r>
      <w:proofErr w:type="spellEnd"/>
      <w:r w:rsidRPr="00362C9D">
        <w:rPr>
          <w:rFonts w:ascii="Times New Roman" w:eastAsia="Times New Roman" w:hAnsi="Times New Roman" w:cs="Times New Roman"/>
          <w:sz w:val="28"/>
          <w:szCs w:val="28"/>
        </w:rPr>
        <w:t xml:space="preserve"> подросткового и юношеского возраста / Ф. Райс, К. </w:t>
      </w:r>
      <w:proofErr w:type="spellStart"/>
      <w:r w:rsidRPr="00362C9D">
        <w:rPr>
          <w:rFonts w:ascii="Times New Roman" w:eastAsia="Times New Roman" w:hAnsi="Times New Roman" w:cs="Times New Roman"/>
          <w:sz w:val="28"/>
          <w:szCs w:val="28"/>
        </w:rPr>
        <w:t>Долджин</w:t>
      </w:r>
      <w:proofErr w:type="spellEnd"/>
      <w:r w:rsidRPr="00362C9D">
        <w:rPr>
          <w:rFonts w:ascii="Times New Roman" w:eastAsia="Times New Roman" w:hAnsi="Times New Roman" w:cs="Times New Roman"/>
          <w:sz w:val="28"/>
          <w:szCs w:val="28"/>
        </w:rPr>
        <w:t xml:space="preserve"> ; науч. ред. Е. И. Николаева ; пер. с англ.: В. </w:t>
      </w:r>
      <w:proofErr w:type="spellStart"/>
      <w:r w:rsidRPr="00362C9D">
        <w:rPr>
          <w:rFonts w:ascii="Times New Roman" w:eastAsia="Times New Roman" w:hAnsi="Times New Roman" w:cs="Times New Roman"/>
          <w:sz w:val="28"/>
          <w:szCs w:val="28"/>
        </w:rPr>
        <w:t>Квиткевич</w:t>
      </w:r>
      <w:proofErr w:type="spellEnd"/>
      <w:r w:rsidRPr="00362C9D">
        <w:rPr>
          <w:rFonts w:ascii="Times New Roman" w:eastAsia="Times New Roman" w:hAnsi="Times New Roman" w:cs="Times New Roman"/>
          <w:sz w:val="28"/>
          <w:szCs w:val="28"/>
        </w:rPr>
        <w:t>, Ю. Мирончик. - 12-е изд. - СПб</w:t>
      </w:r>
      <w:proofErr w:type="gramStart"/>
      <w:r w:rsidRPr="00362C9D">
        <w:rPr>
          <w:rFonts w:ascii="Times New Roman" w:eastAsia="Times New Roman" w:hAnsi="Times New Roman" w:cs="Times New Roman"/>
          <w:sz w:val="28"/>
          <w:szCs w:val="28"/>
        </w:rPr>
        <w:t xml:space="preserve">. : </w:t>
      </w:r>
      <w:proofErr w:type="gramEnd"/>
      <w:r w:rsidRPr="00362C9D">
        <w:rPr>
          <w:rFonts w:ascii="Times New Roman" w:eastAsia="Times New Roman" w:hAnsi="Times New Roman" w:cs="Times New Roman"/>
          <w:sz w:val="28"/>
          <w:szCs w:val="28"/>
        </w:rPr>
        <w:t xml:space="preserve">Питер, 2010. - 814 с. </w:t>
      </w:r>
    </w:p>
    <w:p w:rsidR="00E45747" w:rsidRPr="00E45747" w:rsidRDefault="00E45747" w:rsidP="00E4574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45747">
        <w:rPr>
          <w:rFonts w:ascii="Times New Roman" w:eastAsia="Times New Roman" w:hAnsi="Times New Roman" w:cs="Times New Roman"/>
          <w:sz w:val="28"/>
          <w:szCs w:val="28"/>
        </w:rPr>
        <w:t>Фрейд, А. Психология «Я» и защитные механизмы / А. Фрейд. – М.: Педагогика-Пресс, 2003. – 140 с.</w:t>
      </w:r>
    </w:p>
    <w:p w:rsidR="00E45747" w:rsidRPr="00362C9D" w:rsidRDefault="00E45747" w:rsidP="00E4574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2CB" w:rsidRDefault="00D942CB"/>
    <w:sectPr w:rsidR="00D9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70724"/>
    <w:multiLevelType w:val="hybridMultilevel"/>
    <w:tmpl w:val="06E260EE"/>
    <w:lvl w:ilvl="0" w:tplc="F17A8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AD"/>
    <w:rsid w:val="00190D65"/>
    <w:rsid w:val="00362C9D"/>
    <w:rsid w:val="005A72AA"/>
    <w:rsid w:val="00657BAD"/>
    <w:rsid w:val="00AD4914"/>
    <w:rsid w:val="00BA693A"/>
    <w:rsid w:val="00CB2C32"/>
    <w:rsid w:val="00D00F36"/>
    <w:rsid w:val="00D73165"/>
    <w:rsid w:val="00D942CB"/>
    <w:rsid w:val="00E45747"/>
    <w:rsid w:val="00F4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2021-07-15T10:10:00Z</dcterms:created>
  <dcterms:modified xsi:type="dcterms:W3CDTF">2021-07-15T13:03:00Z</dcterms:modified>
</cp:coreProperties>
</file>