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2268"/>
        <w:jc w:val="both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Томилова Ксения Николаевна, Кизюрина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Софья Александровна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b/>
          <w:bCs/>
        </w:rPr>
      </w:r>
    </w:p>
    <w:p>
      <w:pPr>
        <w:ind w:left="0" w:right="0" w:firstLine="2268"/>
        <w:jc w:val="both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Организация: ЧОУ «Газпром школа Санкт-Петербург»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b/>
          <w:bCs/>
        </w:rPr>
      </w:r>
    </w:p>
    <w:p>
      <w:pPr>
        <w:ind w:firstLine="709"/>
        <w:jc w:val="both"/>
        <w:spacing w:after="0" w:line="36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Как рациональные вычисления помогают развивать творческие способности младших школьников?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 w:val="0"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Аннотация: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В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с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white"/>
        </w:rPr>
        <w:t xml:space="preserve">татье показана актуальность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white"/>
        </w:rPr>
        <w:t xml:space="preserve"> развития творческих способностей,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white"/>
        </w:rPr>
        <w:t xml:space="preserve">пи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white"/>
        </w:rPr>
        <w:t xml:space="preserve">сываются приёмы рациональных вычис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white"/>
        </w:rPr>
        <w:t xml:space="preserve">лений, которые готовят младших школьников к успешному изучению математики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white"/>
        </w:rPr>
        <w:t xml:space="preserve">и способствуют развитию творческих способностей, таких как вариативность и перенос.</w:t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yellow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yellow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 w:val="0"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Ключевые слова: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white"/>
        </w:rPr>
        <w:t xml:space="preserve"> вычислительная деятельность,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white"/>
        </w:rPr>
        <w:t xml:space="preserve">рационализация,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white"/>
        </w:rPr>
        <w:t xml:space="preserve"> творческие способности, вариативность, перенос.</w:t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Проблема развития творческих способностей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остается актуальной в современном образовании.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Лич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ность, обладающая творческими способностями, готова найти решение поставленной проблемы, осуществляет перенос знаний и умений в новую ситуацию, рассматривает другие возможные варианты решения проблемы с последующим выбором оптимального решения.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Развитие творческих способностей рассматривалось многими авторами:                            Дж.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Гилфордом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К. Тейлором, Е.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Торренсом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Д. Б. Богоявленской, Л. С. Выготским,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Г. И.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Вергелес.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Изучив несколько точек зрения разных авторов на эту проблему, можно сделать вывод, что они весьма противоречивы: одни (Д. Векслер, Р.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Уайсберг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Г.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Айзенк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Л.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Термен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 видят связь между развитием творческих способностей и уровнем интеллекта. Некоторые (Дж.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Гилфорд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К. Тейлор, Е.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Торренс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 отделяют творческие способности от остальных, другие (А.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Олох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Д. Б. Богоявленская, А.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Маслоу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 говорят, что творческих способностей, как таковых не существует, а есть личность, обладающая определенной мотивацией и личностными особенностями.</w:t>
      </w: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Развивать творческие способности можно на любом содержании. Большое место в изучении образовательной области «Математика» занимает вычислительное содержание.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настоящее время возрастает роль обучения младших школьников вычислению значений выражений, содержащих несколько действий путём рациональных вычислений на основе использования теоретических знаний.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содержательном плане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основное внимание уделено двум способам рационализации программы вычислений, которые выделены О. А. </w:t>
      </w:r>
      <w:r>
        <w:rPr>
          <w:rFonts w:ascii="Times New Roman" w:hAnsi="Times New Roman" w:cs="Times New Roman"/>
          <w:sz w:val="24"/>
          <w:szCs w:val="24"/>
        </w:rPr>
        <w:t xml:space="preserve">Иваш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[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3]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Ра</w:t>
      </w:r>
      <w:r>
        <w:rPr>
          <w:rFonts w:ascii="Times New Roman" w:hAnsi="Times New Roman" w:cs="Times New Roman"/>
          <w:i/>
          <w:sz w:val="24"/>
          <w:szCs w:val="24"/>
        </w:rPr>
        <w:t xml:space="preserve">ционализация за счёт тождественного преобразования исходного выражения в новое, задающее другую программу вычислений.</w:t>
      </w:r>
      <w:r>
        <w:rPr>
          <w:rFonts w:ascii="Times New Roman" w:hAnsi="Times New Roman" w:cs="Times New Roman"/>
          <w:sz w:val="24"/>
          <w:szCs w:val="24"/>
        </w:rPr>
        <w:t xml:space="preserve"> Например, выражение 73 + 12 + 27 + 88 удобнее преобразовать, чтобы легче вычислить значение.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первом направлении рационализацию вычислений значений выражений связывают с тождественными преобразованиями – заменой данного выражения тождественным ему.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начальной школе тождественные преобразования проявляются во время изучения нумерации чисел в пределах 10 при записи состава чисел, например, 7 = 4 + 3. В основном же тождественные преобразования выражений применяются для раскрытия приёмов вычислений на ос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нове теоретических знаний. Например, в приёме деления двузначного числа на однозначное: 78 : 6 = (60 + 18) : 6 = 60 : 6 + 18 : 6 = 10 + 3 = 13.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направление – </w:t>
      </w:r>
      <w:r>
        <w:rPr>
          <w:rFonts w:ascii="Times New Roman" w:hAnsi="Times New Roman" w:cs="Times New Roman"/>
          <w:i/>
          <w:sz w:val="24"/>
          <w:szCs w:val="24"/>
        </w:rPr>
        <w:t xml:space="preserve">рационализация за счёт  возможности не выполнять некоторые арифметические действия в исходной вычислительной программе.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Для осуществления в начальной школе второго направления рационализации могут быть использованы знания нескольких видов таких, как: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numPr>
          <w:ilvl w:val="0"/>
          <w:numId w:val="11"/>
        </w:numPr>
        <w:ind w:left="0" w:right="0" w:firstLine="1057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Связи результатов и компонентов арифметических действий.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1057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Например, (436 – 123) + 123 = 436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2"/>
        <w:numPr>
          <w:ilvl w:val="0"/>
          <w:numId w:val="11"/>
        </w:numPr>
        <w:ind w:left="0" w:right="0" w:firstLine="1057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Конкретный смысл выполнения вычитания и деления над одинаковыми компонентами.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1057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Например, (2325 + 6573) – (6573 + 2325) = 0.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выражении одинаковые компоненты представлены суммами, их значения можно не вычислять при нахождении значения всего выражения.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2"/>
        <w:numPr>
          <w:ilvl w:val="0"/>
          <w:numId w:val="11"/>
        </w:numPr>
        <w:ind w:left="0" w:right="0" w:firstLine="1057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Правило умножения на нуль, случаи умножения и деления нуля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1057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a ∙ 0 = 0, 0 ∙ a = 0;  0 : a = 0. Например, 146 ∙ (135 - 128) ∙ 0 = 0. Выражение </w:t>
      </w:r>
      <w:r>
        <w:rPr>
          <w:rFonts w:ascii="Times New Roman" w:hAnsi="Times New Roman" w:cs="Times New Roman"/>
          <w:sz w:val="24"/>
          <w:szCs w:val="24"/>
        </w:rPr>
        <w:t xml:space="preserve">можно не вычислять, а применить правило умножения на нуль.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Овладение приёмами рационализации вычислений готовит младших школьников к успешному изучению математики и способствует развитию творческих способностей: вариативности и переноса.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Вариативность – общая творческая способность, позволяющая находить разнообразные способы решения стандартных и нестандар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тных задач, характеризующаяся частотой, широтой и оригинальностью вариативных решений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[1,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118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]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Вариативность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гибкость поведения. Расширяет возможности человека.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Позволяет в действительности контролировать ситуацию. При постоянно меняющихся условиях лучше всего себя чувствует тот, кто обладает гибкостью. В большинстве случаев, если младшим школьникам предложить задания, в которых не оговаривается условие вы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чи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сления разными способами, то большинство из них найдут только один вариант решения.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Для развития вариативности можно предлагать задания, в которых изначально будет предложено найти разные способы решения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Например, задание: «Сколько есть вариантов для того, чтобы, заменив одно число, значение выражения можно вычислить по-разному?»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1)</w:t>
        <w:tab/>
        <w:t xml:space="preserve">13 ∙ 36 + 14 ∙ 34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 способ – заменить число 13 на 14, тогда решение будет 14∙ (36 +34).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 способ – заменить число 14 на 13.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3, 4 способы – заменить число 36 на 34, и наоборот.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Таким образом, у данного задания есть четыре варианта решения.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2)</w:t>
        <w:tab/>
        <w:t xml:space="preserve">24 : 4 + 24 : 2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выражении, возможно, заменить число 4 на 2 и наоборот. Получится два варианта решения.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3)</w:t>
        <w:tab/>
        <w:t xml:space="preserve">16 ∙ 22 + 22 ∙ 17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Умея применять переместительное свойство умножения, младшие школьники найдут два варианта.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Такие з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адания формируют у младших школьников умение и привычку анализировать выражения, планировать свои вычисления несколькими способами, развивают внутренний план действий и умение применять приёмы рационализации при изучении вычислительных аспектов курса матем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атики.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вариативности как устойчивой личностной характеристики возможно только в условиях переноса. Перенос – общая творческая способность, позволяющая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имеющиеся знания, умения, навык, опыт отношений в новых нестандартных условиях, базирующихся на определённом уровне обобщения тех действий и отношений, которые используют в новых условиях, обеспечивающая успешность проявления любой общей творческой </w:t>
      </w:r>
      <w:r>
        <w:rPr>
          <w:rFonts w:ascii="Times New Roman" w:hAnsi="Times New Roman" w:cs="Times New Roman"/>
          <w:sz w:val="24"/>
          <w:szCs w:val="24"/>
        </w:rPr>
        <w:t xml:space="preserve">способности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[1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с. 118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].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эффективность способности пере</w:t>
      </w:r>
      <w:r>
        <w:rPr>
          <w:rFonts w:ascii="Times New Roman" w:hAnsi="Times New Roman" w:cs="Times New Roman"/>
          <w:sz w:val="24"/>
          <w:szCs w:val="24"/>
        </w:rPr>
        <w:t xml:space="preserve">носа зависит от уровня обобщения тех действий и отношений, использованных в новых условиях. Из этого следует, что общим показателем переноса можно считать его широту или, говоря по-другому, степень отдаленности тех новых условий, в которых он проявляется.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переносу в вычислительной деятельности будет проявляться в применении рационализации на новом, с которым младшие школьники на данный момент еще не знакомились.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15678 ∙ (12347 – 1349) ∙ 0. Умение применять рационализацию за счёт невыполнения некоторых арифметических действий поможет </w:t>
      </w:r>
      <w:r>
        <w:rPr>
          <w:rFonts w:ascii="Times New Roman" w:hAnsi="Times New Roman" w:cs="Times New Roman"/>
          <w:sz w:val="24"/>
          <w:szCs w:val="24"/>
        </w:rPr>
        <w:t xml:space="preserve">младшим школьникам </w:t>
      </w:r>
      <w:r>
        <w:rPr>
          <w:rFonts w:ascii="Times New Roman" w:hAnsi="Times New Roman" w:cs="Times New Roman"/>
          <w:sz w:val="24"/>
          <w:szCs w:val="24"/>
        </w:rPr>
        <w:t xml:space="preserve">с лёгкостью справятся с вычислениями значений.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переноса знаний в новые условия младшим школьникам </w:t>
      </w:r>
      <w:r>
        <w:rPr>
          <w:rFonts w:ascii="Times New Roman" w:hAnsi="Times New Roman" w:cs="Times New Roman"/>
          <w:sz w:val="24"/>
          <w:szCs w:val="24"/>
        </w:rPr>
        <w:t xml:space="preserve">можно предложить </w:t>
      </w:r>
      <w:r>
        <w:rPr>
          <w:rFonts w:ascii="Times New Roman" w:hAnsi="Times New Roman" w:cs="Times New Roman"/>
          <w:sz w:val="24"/>
          <w:szCs w:val="24"/>
        </w:rPr>
        <w:t xml:space="preserve">задания со сказочными числами. Например, «Сравни выражения».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714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60"/>
        <w:gridCol w:w="322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0" w:type="dxa"/>
            <w:textDirection w:val="lrTb"/>
            <w:noWrap w:val="false"/>
          </w:tcPr>
          <w:p>
            <w:pPr>
              <w:jc w:val="both"/>
              <w:spacing w:before="57" w:beforeAutospacing="0" w:after="0" w:line="36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+  26  и 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+  58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6" w:type="dxa"/>
            <w:textDirection w:val="lrTb"/>
            <w:noWrap w:val="false"/>
          </w:tcPr>
          <w:p>
            <w:pPr>
              <w:jc w:val="both"/>
              <w:spacing w:before="57" w:beforeAutospacing="0" w:after="0" w:line="36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¯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¯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 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0" w:type="dxa"/>
            <w:textDirection w:val="lrTb"/>
            <w:noWrap w:val="false"/>
          </w:tcPr>
          <w:p>
            <w:pPr>
              <w:jc w:val="both"/>
              <w:spacing w:before="57" w:beforeAutospacing="0" w:after="0" w:line="36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î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 12  и 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î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  13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6" w:type="dxa"/>
            <w:textDirection w:val="lrTb"/>
            <w:noWrap w:val="false"/>
          </w:tcPr>
          <w:p>
            <w:pPr>
              <w:jc w:val="both"/>
              <w:spacing w:before="57" w:beforeAutospacing="0" w:after="0" w:line="36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+ 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î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+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+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+  </w:t>
            </w:r>
            <w:r>
              <w:rPr>
                <w:rFonts w:ascii="Wingdings 2" w:hAnsi="Wingdings 2" w:eastAsia="Wingdings 2" w:cs="Wingdings 2"/>
                <w:sz w:val="24"/>
                <w:szCs w:val="24"/>
                <w:highlight w:val="white"/>
              </w:rPr>
              <w:t xml:space="preserve">î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Wingdings 2" w:hAnsi="Wingdings 2" w:eastAsia="Wingdings 2" w:cs="Wingdings 2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  <w:t xml:space="preserve">На первый взгляд, такое задание вызовет затруднение у учащихся. Но, обращая внимание на использование изученных теоретических знаний, младшие школьники с лёгкостью справятся с ним. </w:t>
      </w:r>
      <w:r>
        <w:rPr>
          <w:rFonts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360" w:lineRule="auto"/>
        <w:tabs>
          <w:tab w:val="left" w:pos="6744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</w:t>
      </w:r>
      <w:r>
        <w:rPr>
          <w:rFonts w:ascii="Times New Roman" w:hAnsi="Times New Roman" w:cs="Times New Roman"/>
          <w:sz w:val="24"/>
          <w:szCs w:val="24"/>
        </w:rPr>
        <w:t xml:space="preserve">ние: «Найди значение выражений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714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60"/>
        <w:gridCol w:w="322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0" w:type="dxa"/>
            <w:textDirection w:val="lrTb"/>
            <w:noWrap w:val="false"/>
          </w:tcPr>
          <w:p>
            <w:pPr>
              <w:spacing w:before="45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+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 -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6" w:type="dxa"/>
            <w:textDirection w:val="lrTb"/>
            <w:noWrap w:val="false"/>
          </w:tcPr>
          <w:p>
            <w:pPr>
              <w:spacing w:before="45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+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 - 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+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0" w:type="dxa"/>
            <w:textDirection w:val="lrTb"/>
            <w:noWrap w:val="false"/>
          </w:tcPr>
          <w:p>
            <w:pPr>
              <w:spacing w:before="45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+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 -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6" w:type="dxa"/>
            <w:textDirection w:val="lrTb"/>
            <w:noWrap w:val="false"/>
          </w:tcPr>
          <w:p>
            <w:pPr>
              <w:spacing w:before="45" w:before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-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 - 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-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такие задания вызывают интерес у младших школьников, что повысит мотивацию к применению способов рационализации в вычислении. Во-вторых, учащиеся будут внимательнее относиться к заданиям и находить более рациональные способы вычисления.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владение приёмами рационализации способствует развитию творческих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способностей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младших школьников таких как, вариативность и перенос.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Таким образом,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вычислительная деятельность оказывает позитивное влияние на развитие творческих спос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обностей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учащихся.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Список литературы: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62"/>
        <w:numPr>
          <w:ilvl w:val="0"/>
          <w:numId w:val="12"/>
        </w:num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ергелес, Г. И. Технологии обучения младших школьников : учебное пособие. Стандарт третьего поколения / Г. И. Вергелес, А. А. Денисова. – СПб.: Питер, 2019.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256 с.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62"/>
        <w:numPr>
          <w:ilvl w:val="0"/>
          <w:numId w:val="12"/>
        </w:numPr>
        <w:ind w:left="0" w:righ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Вергелес, Г. И. Развитие общих творческих способностей как проблема педагогической психологии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/ Г. И. Вергелес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// Известия Российского государственного педагогического университета им. А.И. Герцена. – 2009. – № 100. –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С. 7-18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62"/>
        <w:numPr>
          <w:ilvl w:val="0"/>
          <w:numId w:val="12"/>
        </w:numPr>
        <w:ind w:left="0" w:righ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Ивашова, О. А. К вопросу о рационализации вычислений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/ О. А. Ивашова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// Начальная школа.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2018.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№ 12.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С. 61-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66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862"/>
        <w:numPr>
          <w:ilvl w:val="0"/>
          <w:numId w:val="12"/>
        </w:num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Ивашова, О. А. Формирование вычислительных умений младших школьников как предметных учебных действий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/ О. А. Ивашова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Е. Е. Останина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// Герценовские чтения. Начальное образование.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СПб, 2018. – Т.9, № 2. –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С. 64- 75.</w:t>
      </w: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vertAlign w:val="baseline"/>
        </w:rPr>
      </w:pPr>
      <w:r>
        <w:rPr>
          <w:highlight w:val="none"/>
          <w:vertAlign w:val="baseline"/>
        </w:rPr>
      </w:r>
      <w:r>
        <w:rPr>
          <w:highlight w:val="none"/>
          <w:vertAlign w:val="baseline"/>
        </w:rPr>
      </w:r>
      <w:r>
        <w:rPr>
          <w:vertAlign w:val="baseli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40102010807070707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 Spacing"/>
    <w:basedOn w:val="858"/>
    <w:uiPriority w:val="1"/>
    <w:qFormat/>
    <w:pPr>
      <w:spacing w:after="0" w:line="240" w:lineRule="auto"/>
    </w:pPr>
  </w:style>
  <w:style w:type="paragraph" w:styleId="862">
    <w:name w:val="List Paragraph"/>
    <w:basedOn w:val="858"/>
    <w:uiPriority w:val="34"/>
    <w:qFormat/>
    <w:pPr>
      <w:contextualSpacing/>
      <w:ind w:left="720"/>
    </w:pPr>
  </w:style>
  <w:style w:type="character" w:styleId="86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2025-01-30T09:22:32Z</dcterms:modified>
</cp:coreProperties>
</file>