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C6" w:rsidRPr="004529C6" w:rsidRDefault="004529C6" w:rsidP="004529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9C6">
        <w:rPr>
          <w:rFonts w:ascii="Times New Roman" w:hAnsi="Times New Roman" w:cs="Times New Roman"/>
          <w:b/>
          <w:sz w:val="28"/>
          <w:szCs w:val="28"/>
        </w:rPr>
        <w:t>Теория игр. Игры с полной информацией.</w:t>
      </w:r>
    </w:p>
    <w:p w:rsidR="004529C6" w:rsidRDefault="004529C6" w:rsidP="004529C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любой игре может возникнуть конфликт между игроками, и становится не ясно как продолжать игру. Для разрешения таких ситуаций существует раздел математической экономики, который называется теория игр. Теория игр – это раздел  прикладной математики, который изучает оптимальность стратегий и решение возникающих в ходе игры конфликтов. Однако теория игр, это раздел, который относится  не ко всем категориям игр. В данном разделе игра рассматривается шире, чем в повседневной жизни. С позиции теории игр, игра – это модель реальной конфликтной ситуации, а победа или поражение оценивается лишь численно. Другие случаи, теория игр не рассматривает. </w:t>
      </w:r>
    </w:p>
    <w:p w:rsidR="004529C6" w:rsidRDefault="004529C6" w:rsidP="00452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 игр зародилась еще в 18 веке, но первые математические положения были изложены в 1944 году в книге «Теория игр и экономическое поведение» авторов Джона фон Неймана и Оскара Моргенштерна. Теорию игр применяли в кибернетике, биологии, технике и экономике. В настоящее время теория игр широко используется в общественных сферах жизни, таких как экономика, политика, социология и опирается на социальные явления и логику.  После Второй мировой войны, увидев в теории игр серьезные стратегические  решения, изучением данного раздела науки занялись даже военные. </w:t>
      </w:r>
      <w:r>
        <w:rPr>
          <w:rFonts w:ascii="Times New Roman" w:hAnsi="Times New Roman" w:cs="Times New Roman"/>
          <w:sz w:val="28"/>
          <w:szCs w:val="28"/>
        </w:rPr>
        <w:tab/>
        <w:t xml:space="preserve">Автором теории игр считают Джона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исследовал ситуации, в которых анализ действий заканчивался  для участника победой или поражением. Поэтому одна из основополагающих игр и получила название «равновесие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в этой игре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демонстрировал оптимальный подход к конкуренции.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является единоличным создателем теории игр, к основанию данного раздела восходят имена Джона фон Неймана, Эмиля Бореля. В 1994 году Нобелевскую премию получили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Райнхард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Зелтен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Джон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Харсаньи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Еще одним известным в теории игр именем является Томас Шеллинг, который в 2005 году за разработку своей «Стратегии конфликта» стал нобелевским лауреатом по экономике.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Опираясь на данную стратегию многие решают конкретные конфликты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будь то </w:t>
      </w:r>
      <w:r>
        <w:rPr>
          <w:rFonts w:ascii="Times New Roman" w:hAnsi="Times New Roman" w:cs="Times New Roman"/>
          <w:sz w:val="28"/>
          <w:szCs w:val="28"/>
        </w:rPr>
        <w:lastRenderedPageBreak/>
        <w:t>соперничество кандидатов на выборы в политике или конкурирующие фирмы на рынке в экономике. Теория игр с одной стороны является математической дисциплиной, а с другой – это экономическая наука, что подтверждается большим количеством Нобелевских премий по экономике, которые вручены исследователям данного вопроса.</w:t>
      </w:r>
    </w:p>
    <w:p w:rsidR="004529C6" w:rsidRDefault="004529C6" w:rsidP="00452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рассматривают в теории игр не имеют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классификации. Однако выделить  критерии отличий возможно. Так выделяют:</w:t>
      </w:r>
    </w:p>
    <w:p w:rsidR="004529C6" w:rsidRDefault="004529C6" w:rsidP="004529C6">
      <w:pPr>
        <w:pStyle w:val="a3"/>
        <w:numPr>
          <w:ilvl w:val="0"/>
          <w:numId w:val="1"/>
        </w:numPr>
        <w:spacing w:after="0" w:line="360" w:lineRule="auto"/>
        <w:ind w:left="709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по количеству игроков. Если в игре принимают участие двое, то игру называют парной, если игроков больше, то игру называют игрой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- игроков. Наиболее изучены и интересны с математической точки зрения именно парные игры.</w:t>
      </w:r>
    </w:p>
    <w:p w:rsidR="004529C6" w:rsidRDefault="004529C6" w:rsidP="004529C6">
      <w:pPr>
        <w:pStyle w:val="a3"/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Кооперативные и некооперативные. Игры, в которых игроки для достижения лучшего результата могут объединяться в пары и группы.</w:t>
      </w:r>
    </w:p>
    <w:p w:rsidR="004529C6" w:rsidRDefault="004529C6" w:rsidP="004529C6">
      <w:pPr>
        <w:pStyle w:val="a3"/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игры по количеству стратегий, такие игры бывают конечные и бесконечные.</w:t>
      </w:r>
    </w:p>
    <w:p w:rsidR="004529C6" w:rsidRDefault="004529C6" w:rsidP="004529C6">
      <w:pPr>
        <w:pStyle w:val="a3"/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игры по количеству ходов. Выделяют одношаговые, которые заканчиваются после одного хода  и многошаговые.</w:t>
      </w:r>
    </w:p>
    <w:p w:rsidR="004529C6" w:rsidRDefault="004529C6" w:rsidP="004529C6">
      <w:pPr>
        <w:pStyle w:val="a3"/>
        <w:numPr>
          <w:ilvl w:val="0"/>
          <w:numId w:val="1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по информированности сторон. Среди них игры с полной и неполной информацией. </w:t>
      </w:r>
    </w:p>
    <w:p w:rsidR="004529C6" w:rsidRDefault="004529C6" w:rsidP="00452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Остановимся на классификации игр с точки зрения информированности игроков. Игры с полной и неполной информацией являются видом последовательных игр.  </w:t>
      </w:r>
    </w:p>
    <w:p w:rsidR="004529C6" w:rsidRDefault="004529C6" w:rsidP="00452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Отличия этих двух видов очевидны из их названий. Игры с полной информацией – это такие игры, в которых  известны все предыдущие ходы, причем как личные, так и соперника. Кроме того известны несколько возможных вариантов, которые доступны в данный момент игры. Ярким примером такой игры являются шахматы.</w:t>
      </w:r>
    </w:p>
    <w:p w:rsidR="004529C6" w:rsidRDefault="004529C6" w:rsidP="00452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с неполной информацией – это игры, в которых часть информации скрыта, причем в равной степени от всех игроков. Примерами таких игр являются карточные игры. В данных играх,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скрытая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информация связана со случайными числами, и проанализировать можно только с точки зрения теории вероятностей.</w:t>
      </w:r>
    </w:p>
    <w:p w:rsidR="004529C6" w:rsidRDefault="004529C6" w:rsidP="00452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 игр довольно сложная область знаний, которая имеет большое число тонкостей и нюансов, поэтому работают с ней люди, знающие основополагающие постулаты, на которые опираются в ходе анализа ситуации. Так как именно конкретная ситуация, в теории игр и называется игрой.  В полном объеме изучить каждому данный раздел невозможно. Однако если данная область знаний применяется на практике, то начальными сведениями овладеть необходимо. </w:t>
      </w:r>
    </w:p>
    <w:p w:rsidR="004529C6" w:rsidRDefault="004529C6" w:rsidP="00452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информатизацией общества и развитием информационных технологий применение игровых технологий на уроке информатики занимает ведущее место. Чтобы организовать урок информатики в доступной и интересной форме учителю каждый раз приходится самому разрабатывать тип игры. Игра вносит эффект неопределенности, а это в свою очередь активизирует мышление и настраивает на поиск решения конкретной задачи. Игра все еще остается одним из ведущих видов деятельности для младшего школьника. Поэтому имеет место знакомство детей с элементами теории игр.</w:t>
      </w:r>
    </w:p>
    <w:p w:rsidR="004529C6" w:rsidRDefault="004529C6" w:rsidP="00452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Младшему школьнику предлагается один вид из общей классификации теории игр – это игры с полной информацией.  Причем название данного вида не вводится. По программам «Школа России» и «Перспектива» авторы включили в учебник по информатике данный раздел, в котором и происходит знакомство с играми двух игроков, или как их называют в теории игр – парными играми. Знакомство с данным разделом происходит в 4 класса, считая, что к этому времени учащиеся могут видеть в игре не только развлекательные моменты, но и оценить тактику и оценивать игру в отдельно взятый момент. Знакомство осуществляется на примере игр «Крестики-нолики», «Ползунок», «Сим», «Камешки» учащиеся знакомятся с понятием  партия, стратегия, позиция игры. Кроме того, что эти игры обязывают играть строго по правилам, в них можно определить выигрышной или проигрышной является партия, что является важной составляющей и теории игр.</w:t>
      </w:r>
    </w:p>
    <w:p w:rsidR="004529C6" w:rsidRDefault="004529C6" w:rsidP="00452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Безусловно, ни одна из названных игр не встречается в теории игр. В качестве примера в литературе посвященной теории игр рассматриваются шахматы, с которыми встречаются и младшие школьники. Но это самый простой пример, который доступен человеку, не изучающему теорию игр. Однако если изучать шахматы или игры, с которыми знакомятся младшие школьники, с позиции теории игр, то одних мыслительных действий продумывания хода недостаточно. Любая игра, которую рассматривает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теория игр скрывает за собой большие математические задачи, которые решаются с помощью точных формул и требуют серьезных доказательств. В данном разделе нет общей формулы, которая могла бы помочь в решении любой задачи. Ученые каждый раз добывают новые знания, которые являются следствиями из уже существующих теорем в математике, физике, теории вероятностей и других науках. </w:t>
      </w:r>
    </w:p>
    <w:p w:rsidR="004529C6" w:rsidRDefault="004529C6" w:rsidP="00452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Но, несмотря на то, что к разделу теории игр, сложно отнести игры, с которыми знакомятся учащиеся начальной школы, в них есть элементы, которые заставляют подключить логику и осознать важность понятия игра как действие, которое требует усилий, а не носит только развлекательный характер.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даже знакомство на примитивном, доступном для ребенка уровне может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сподвигнуть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изучению науки теории игр, которая в будущем может стать важным элементом в жизни. </w:t>
      </w:r>
    </w:p>
    <w:p w:rsidR="004529C6" w:rsidRDefault="004529C6" w:rsidP="00452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9C6" w:rsidRDefault="004529C6" w:rsidP="00452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9C6" w:rsidRDefault="004529C6" w:rsidP="00452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9C6" w:rsidRDefault="004529C6" w:rsidP="00452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9C6" w:rsidRDefault="004529C6" w:rsidP="00452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9C6" w:rsidRDefault="004529C6" w:rsidP="00452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9C6" w:rsidRDefault="004529C6" w:rsidP="00452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9C6" w:rsidRDefault="004529C6" w:rsidP="00452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9C6" w:rsidRDefault="004529C6" w:rsidP="00452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9C6" w:rsidRDefault="004529C6" w:rsidP="00452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29C6" w:rsidRDefault="004529C6" w:rsidP="004529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4529C6" w:rsidRPr="004529C6" w:rsidRDefault="004529C6" w:rsidP="004529C6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6B3">
        <w:rPr>
          <w:rFonts w:ascii="Times New Roman" w:hAnsi="Times New Roman" w:cs="Times New Roman"/>
          <w:sz w:val="28"/>
        </w:rPr>
        <w:t>Коновалова В.А. Формы итогового контроля по информатике</w:t>
      </w:r>
      <w:r w:rsidRPr="006616B3">
        <w:rPr>
          <w:rFonts w:ascii="Times New Roman" w:hAnsi="Times New Roman" w:cs="Times New Roman"/>
          <w:iCs/>
          <w:sz w:val="28"/>
          <w:szCs w:val="28"/>
        </w:rPr>
        <w:t xml:space="preserve"> / </w:t>
      </w:r>
      <w:proofErr w:type="spellStart"/>
      <w:r w:rsidRPr="006616B3">
        <w:rPr>
          <w:rFonts w:ascii="Times New Roman" w:hAnsi="Times New Roman" w:cs="Times New Roman"/>
          <w:iCs/>
          <w:sz w:val="28"/>
          <w:szCs w:val="28"/>
        </w:rPr>
        <w:t>В.А.Коновалова</w:t>
      </w:r>
      <w:proofErr w:type="spellEnd"/>
      <w:r w:rsidRPr="006616B3">
        <w:rPr>
          <w:rFonts w:ascii="Times New Roman" w:hAnsi="Times New Roman" w:cs="Times New Roman"/>
          <w:sz w:val="28"/>
        </w:rPr>
        <w:t>// Информатика и образование. – 2008. – №8. –</w:t>
      </w:r>
      <w:r w:rsidRPr="006616B3">
        <w:rPr>
          <w:rFonts w:ascii="Times New Roman" w:hAnsi="Times New Roman" w:cs="Times New Roman"/>
          <w:iCs/>
          <w:sz w:val="28"/>
          <w:szCs w:val="28"/>
        </w:rPr>
        <w:t xml:space="preserve"> С. 13–17.</w:t>
      </w:r>
    </w:p>
    <w:p w:rsidR="00920B90" w:rsidRPr="006616B3" w:rsidRDefault="00920B90" w:rsidP="00920B90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6B3">
        <w:rPr>
          <w:rFonts w:ascii="Times New Roman" w:hAnsi="Times New Roman" w:cs="Times New Roman"/>
          <w:sz w:val="28"/>
          <w:szCs w:val="28"/>
        </w:rPr>
        <w:t>Маркова А.К. Формирование мотивации учения в школьном возрасте: Пособие для учителя</w:t>
      </w:r>
      <w:r w:rsidRPr="006616B3">
        <w:rPr>
          <w:rFonts w:ascii="Times New Roman" w:hAnsi="Times New Roman" w:cs="Times New Roman"/>
          <w:iCs/>
          <w:sz w:val="28"/>
          <w:szCs w:val="28"/>
        </w:rPr>
        <w:t>/А</w:t>
      </w:r>
      <w:r w:rsidRPr="006616B3">
        <w:rPr>
          <w:rFonts w:ascii="Times New Roman" w:hAnsi="Times New Roman" w:cs="Times New Roman"/>
          <w:sz w:val="28"/>
          <w:szCs w:val="28"/>
        </w:rPr>
        <w:t>.К. Маркова. – М.: Просвещение,2006. – 96 с.</w:t>
      </w:r>
    </w:p>
    <w:p w:rsidR="00920B90" w:rsidRPr="006616B3" w:rsidRDefault="00920B90" w:rsidP="00920B90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6B3">
        <w:rPr>
          <w:sz w:val="28"/>
          <w:szCs w:val="28"/>
          <w:shd w:val="clear" w:color="auto" w:fill="FFFFFF"/>
        </w:rPr>
        <w:t xml:space="preserve"> </w:t>
      </w:r>
      <w:r w:rsidRPr="006616B3">
        <w:rPr>
          <w:rFonts w:ascii="Times New Roman" w:hAnsi="Times New Roman" w:cs="Times New Roman"/>
          <w:sz w:val="28"/>
          <w:szCs w:val="28"/>
          <w:shd w:val="clear" w:color="auto" w:fill="FFFFFF"/>
        </w:rPr>
        <w:t>Пахомова Н.Ю. Метод учебного проекта в образовательном учреждении</w:t>
      </w:r>
      <w:r w:rsidRPr="006616B3">
        <w:rPr>
          <w:rFonts w:ascii="Times New Roman" w:hAnsi="Times New Roman" w:cs="Times New Roman"/>
          <w:iCs/>
          <w:sz w:val="28"/>
          <w:szCs w:val="28"/>
        </w:rPr>
        <w:t>/Н.Ю. Пахомова</w:t>
      </w:r>
      <w:r w:rsidRPr="006616B3">
        <w:rPr>
          <w:rFonts w:ascii="Times New Roman" w:hAnsi="Times New Roman" w:cs="Times New Roman"/>
          <w:sz w:val="28"/>
          <w:szCs w:val="28"/>
          <w:shd w:val="clear" w:color="auto" w:fill="FFFFFF"/>
        </w:rPr>
        <w:t>. –  М.:</w:t>
      </w:r>
      <w:r w:rsidRPr="006616B3">
        <w:rPr>
          <w:rFonts w:ascii="Times New Roman" w:hAnsi="Times New Roman" w:cs="Times New Roman"/>
          <w:sz w:val="28"/>
          <w:szCs w:val="28"/>
        </w:rPr>
        <w:t xml:space="preserve"> Просвещение</w:t>
      </w:r>
      <w:r w:rsidRPr="006616B3">
        <w:rPr>
          <w:rFonts w:ascii="Times New Roman" w:hAnsi="Times New Roman" w:cs="Times New Roman"/>
          <w:sz w:val="28"/>
          <w:szCs w:val="28"/>
          <w:shd w:val="clear" w:color="auto" w:fill="FFFFFF"/>
        </w:rPr>
        <w:t>, 2005.</w:t>
      </w:r>
      <w:r w:rsidRPr="006616B3">
        <w:rPr>
          <w:rFonts w:ascii="Times New Roman" w:hAnsi="Times New Roman" w:cs="Times New Roman"/>
          <w:sz w:val="28"/>
          <w:szCs w:val="28"/>
        </w:rPr>
        <w:t xml:space="preserve"> – 210 с.</w:t>
      </w:r>
    </w:p>
    <w:p w:rsidR="00920B90" w:rsidRPr="006616B3" w:rsidRDefault="00920B90" w:rsidP="00920B90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16B3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Pr="006616B3">
        <w:rPr>
          <w:rFonts w:ascii="Times New Roman" w:hAnsi="Times New Roman" w:cs="Times New Roman"/>
          <w:sz w:val="28"/>
          <w:szCs w:val="28"/>
        </w:rPr>
        <w:t xml:space="preserve"> И. П. Педагогика: учеб</w:t>
      </w:r>
      <w:proofErr w:type="gramStart"/>
      <w:r w:rsidRPr="006616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616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16B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616B3">
        <w:rPr>
          <w:rFonts w:ascii="Times New Roman" w:hAnsi="Times New Roman" w:cs="Times New Roman"/>
          <w:sz w:val="28"/>
          <w:szCs w:val="28"/>
        </w:rPr>
        <w:t xml:space="preserve">ля студ. </w:t>
      </w:r>
      <w:proofErr w:type="spellStart"/>
      <w:r w:rsidRPr="006616B3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6616B3">
        <w:rPr>
          <w:rFonts w:ascii="Times New Roman" w:hAnsi="Times New Roman" w:cs="Times New Roman"/>
          <w:sz w:val="28"/>
          <w:szCs w:val="28"/>
        </w:rPr>
        <w:t xml:space="preserve">. учеб. заведений: в 3 кн. Кн. 1: Общие основы / И. П. </w:t>
      </w:r>
      <w:proofErr w:type="spellStart"/>
      <w:r w:rsidRPr="006616B3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Pr="006616B3">
        <w:rPr>
          <w:rFonts w:ascii="Times New Roman" w:hAnsi="Times New Roman" w:cs="Times New Roman"/>
          <w:sz w:val="28"/>
          <w:szCs w:val="28"/>
        </w:rPr>
        <w:t>.</w:t>
      </w:r>
      <w:r w:rsidRPr="006616B3">
        <w:rPr>
          <w:rFonts w:ascii="Times New Roman" w:hAnsi="Times New Roman" w:cs="Times New Roman"/>
          <w:sz w:val="28"/>
        </w:rPr>
        <w:t xml:space="preserve"> М.: Просвещение, </w:t>
      </w:r>
      <w:r w:rsidRPr="006616B3">
        <w:rPr>
          <w:rFonts w:ascii="Times New Roman" w:hAnsi="Times New Roman" w:cs="Times New Roman"/>
          <w:sz w:val="28"/>
          <w:szCs w:val="28"/>
        </w:rPr>
        <w:t xml:space="preserve"> 2007. – 527 с.</w:t>
      </w:r>
    </w:p>
    <w:p w:rsidR="00920B90" w:rsidRPr="006616B3" w:rsidRDefault="00920B90" w:rsidP="00920B90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16B3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Pr="006616B3">
        <w:rPr>
          <w:rFonts w:ascii="Times New Roman" w:hAnsi="Times New Roman" w:cs="Times New Roman"/>
          <w:sz w:val="28"/>
          <w:szCs w:val="28"/>
        </w:rPr>
        <w:t xml:space="preserve"> И. П. Педагогика: учебник / И. П. </w:t>
      </w:r>
      <w:proofErr w:type="spellStart"/>
      <w:r w:rsidRPr="006616B3">
        <w:rPr>
          <w:rFonts w:ascii="Times New Roman" w:hAnsi="Times New Roman" w:cs="Times New Roman"/>
          <w:sz w:val="28"/>
          <w:szCs w:val="28"/>
        </w:rPr>
        <w:t>Подласый</w:t>
      </w:r>
      <w:proofErr w:type="spellEnd"/>
      <w:r w:rsidRPr="006616B3">
        <w:rPr>
          <w:rFonts w:ascii="Times New Roman" w:hAnsi="Times New Roman" w:cs="Times New Roman"/>
          <w:sz w:val="28"/>
          <w:szCs w:val="28"/>
        </w:rPr>
        <w:t>. – М</w:t>
      </w:r>
      <w:r w:rsidRPr="006616B3">
        <w:rPr>
          <w:rFonts w:ascii="Times New Roman" w:hAnsi="Times New Roman" w:cs="Times New Roman"/>
          <w:sz w:val="28"/>
        </w:rPr>
        <w:t>.: Просвещение</w:t>
      </w:r>
      <w:r w:rsidRPr="006616B3">
        <w:rPr>
          <w:rFonts w:ascii="Times New Roman" w:hAnsi="Times New Roman" w:cs="Times New Roman"/>
          <w:sz w:val="28"/>
          <w:szCs w:val="28"/>
        </w:rPr>
        <w:t>, 2006. – 540 с.</w:t>
      </w:r>
    </w:p>
    <w:p w:rsidR="00920B90" w:rsidRPr="006616B3" w:rsidRDefault="00920B90" w:rsidP="00920B90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6B3">
        <w:rPr>
          <w:sz w:val="28"/>
          <w:szCs w:val="28"/>
        </w:rPr>
        <w:t xml:space="preserve"> </w:t>
      </w:r>
      <w:proofErr w:type="spellStart"/>
      <w:r w:rsidRPr="006616B3">
        <w:rPr>
          <w:rFonts w:ascii="Times New Roman" w:hAnsi="Times New Roman" w:cs="Times New Roman"/>
          <w:sz w:val="28"/>
          <w:szCs w:val="28"/>
        </w:rPr>
        <w:t>Роботова</w:t>
      </w:r>
      <w:proofErr w:type="spellEnd"/>
      <w:r w:rsidRPr="006616B3">
        <w:rPr>
          <w:rFonts w:ascii="Times New Roman" w:hAnsi="Times New Roman" w:cs="Times New Roman"/>
          <w:sz w:val="28"/>
          <w:szCs w:val="28"/>
        </w:rPr>
        <w:t xml:space="preserve"> А.С. Введение в педагогическую деятельность/ А.С. </w:t>
      </w:r>
      <w:proofErr w:type="spellStart"/>
      <w:r w:rsidRPr="006616B3">
        <w:rPr>
          <w:rFonts w:ascii="Times New Roman" w:hAnsi="Times New Roman" w:cs="Times New Roman"/>
          <w:sz w:val="28"/>
          <w:szCs w:val="28"/>
        </w:rPr>
        <w:t>Роботова</w:t>
      </w:r>
      <w:proofErr w:type="spellEnd"/>
      <w:r w:rsidRPr="006616B3">
        <w:rPr>
          <w:rFonts w:ascii="Times New Roman" w:hAnsi="Times New Roman" w:cs="Times New Roman"/>
          <w:sz w:val="28"/>
          <w:szCs w:val="28"/>
        </w:rPr>
        <w:t>, Т.В. Леонтьева, И.Г. Шапошникова. – М.: Академия, 2009. – 208 с.</w:t>
      </w:r>
    </w:p>
    <w:p w:rsidR="00920B90" w:rsidRPr="006616B3" w:rsidRDefault="00920B90" w:rsidP="00920B90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16B3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6616B3">
        <w:rPr>
          <w:rFonts w:ascii="Times New Roman" w:hAnsi="Times New Roman" w:cs="Times New Roman"/>
          <w:sz w:val="28"/>
          <w:szCs w:val="28"/>
        </w:rPr>
        <w:t xml:space="preserve"> Г. К. Педагогические технологии на основе активизации, интенсификации и эффективного управления УВП: методический материал / Г.К. </w:t>
      </w:r>
      <w:proofErr w:type="spellStart"/>
      <w:r w:rsidRPr="006616B3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6616B3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6616B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16B3">
        <w:rPr>
          <w:rFonts w:ascii="Times New Roman" w:hAnsi="Times New Roman" w:cs="Times New Roman"/>
          <w:sz w:val="28"/>
          <w:szCs w:val="28"/>
        </w:rPr>
        <w:t xml:space="preserve"> НИИ школьных технологий, 2005. – 288с. </w:t>
      </w:r>
    </w:p>
    <w:p w:rsidR="00920B90" w:rsidRPr="006616B3" w:rsidRDefault="00920B90" w:rsidP="00920B90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16B3">
        <w:rPr>
          <w:rFonts w:ascii="Times New Roman" w:hAnsi="Times New Roman" w:cs="Times New Roman"/>
          <w:sz w:val="28"/>
          <w:szCs w:val="28"/>
          <w:shd w:val="clear" w:color="auto" w:fill="FFFFFF"/>
        </w:rPr>
        <w:t>Сергеев И.С. Как организовать проектную деятельность учащихся</w:t>
      </w:r>
      <w:r w:rsidRPr="006616B3">
        <w:rPr>
          <w:rFonts w:ascii="Times New Roman" w:hAnsi="Times New Roman" w:cs="Times New Roman"/>
          <w:sz w:val="28"/>
          <w:szCs w:val="28"/>
        </w:rPr>
        <w:t>/  И.С. Сергеев.</w:t>
      </w:r>
      <w:r w:rsidRPr="006616B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М.</w:t>
      </w:r>
      <w:r w:rsidRPr="006616B3">
        <w:rPr>
          <w:rFonts w:ascii="Times New Roman" w:hAnsi="Times New Roman" w:cs="Times New Roman"/>
          <w:sz w:val="28"/>
          <w:szCs w:val="28"/>
        </w:rPr>
        <w:t>: Высшая школа</w:t>
      </w:r>
      <w:r w:rsidRPr="006616B3">
        <w:rPr>
          <w:rFonts w:ascii="Times New Roman" w:hAnsi="Times New Roman" w:cs="Times New Roman"/>
          <w:sz w:val="28"/>
          <w:szCs w:val="28"/>
          <w:shd w:val="clear" w:color="auto" w:fill="FFFFFF"/>
        </w:rPr>
        <w:t>, 2005.</w:t>
      </w:r>
      <w:r w:rsidRPr="006616B3">
        <w:rPr>
          <w:rFonts w:ascii="Times New Roman" w:hAnsi="Times New Roman" w:cs="Times New Roman"/>
          <w:sz w:val="28"/>
          <w:szCs w:val="28"/>
        </w:rPr>
        <w:t xml:space="preserve"> – 56 с.</w:t>
      </w:r>
    </w:p>
    <w:p w:rsidR="00920B90" w:rsidRPr="006616B3" w:rsidRDefault="00920B90" w:rsidP="00920B90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16B3">
        <w:rPr>
          <w:rFonts w:ascii="Times New Roman" w:hAnsi="Times New Roman" w:cs="Times New Roman"/>
          <w:sz w:val="28"/>
          <w:szCs w:val="28"/>
        </w:rPr>
        <w:t>Чуприкова</w:t>
      </w:r>
      <w:proofErr w:type="spellEnd"/>
      <w:r w:rsidRPr="006616B3">
        <w:rPr>
          <w:rFonts w:ascii="Times New Roman" w:hAnsi="Times New Roman" w:cs="Times New Roman"/>
          <w:sz w:val="28"/>
          <w:szCs w:val="28"/>
        </w:rPr>
        <w:t xml:space="preserve"> Н. И. Умственное развитие. Принцип дифференциации/      Н. И. </w:t>
      </w:r>
      <w:proofErr w:type="spellStart"/>
      <w:r w:rsidRPr="006616B3">
        <w:rPr>
          <w:rFonts w:ascii="Times New Roman" w:hAnsi="Times New Roman" w:cs="Times New Roman"/>
          <w:sz w:val="28"/>
          <w:szCs w:val="28"/>
        </w:rPr>
        <w:t>Чуприкова</w:t>
      </w:r>
      <w:proofErr w:type="spellEnd"/>
      <w:r w:rsidRPr="006616B3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6616B3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616B3">
        <w:rPr>
          <w:rFonts w:ascii="Times New Roman" w:hAnsi="Times New Roman" w:cs="Times New Roman"/>
          <w:sz w:val="28"/>
          <w:szCs w:val="28"/>
        </w:rPr>
        <w:t>Питер, 2007. – 448 с.</w:t>
      </w:r>
    </w:p>
    <w:p w:rsidR="00920B90" w:rsidRPr="006616B3" w:rsidRDefault="00920B90" w:rsidP="00920B90">
      <w:pPr>
        <w:pStyle w:val="a3"/>
        <w:numPr>
          <w:ilvl w:val="0"/>
          <w:numId w:val="2"/>
        </w:numPr>
        <w:tabs>
          <w:tab w:val="left" w:pos="284"/>
          <w:tab w:val="left" w:pos="1134"/>
        </w:tabs>
        <w:autoSpaceDE w:val="0"/>
        <w:spacing w:after="0" w:line="36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616B3">
        <w:rPr>
          <w:rFonts w:ascii="Times New Roman" w:hAnsi="Times New Roman" w:cs="Times New Roman"/>
          <w:sz w:val="28"/>
          <w:szCs w:val="28"/>
        </w:rPr>
        <w:t xml:space="preserve"> </w:t>
      </w:r>
      <w:r w:rsidRPr="006616B3">
        <w:rPr>
          <w:rFonts w:ascii="Times New Roman" w:hAnsi="Times New Roman" w:cs="Times New Roman"/>
          <w:sz w:val="28"/>
          <w:szCs w:val="28"/>
          <w:shd w:val="clear" w:color="auto" w:fill="FFFFFF"/>
        </w:rPr>
        <w:t>Шумакова Н.Б. Развитие исследовательских умений младших школьников</w:t>
      </w:r>
      <w:r w:rsidRPr="006616B3">
        <w:rPr>
          <w:rFonts w:ascii="Times New Roman" w:hAnsi="Times New Roman" w:cs="Times New Roman"/>
          <w:sz w:val="28"/>
          <w:szCs w:val="28"/>
        </w:rPr>
        <w:t xml:space="preserve">/ </w:t>
      </w:r>
      <w:r w:rsidRPr="006616B3">
        <w:rPr>
          <w:rFonts w:ascii="Times New Roman" w:hAnsi="Times New Roman" w:cs="Times New Roman"/>
          <w:sz w:val="28"/>
          <w:szCs w:val="28"/>
          <w:shd w:val="clear" w:color="auto" w:fill="FFFFFF"/>
        </w:rPr>
        <w:t>Н.Б. Шумакова. – М.: Просвещение, 2011.</w:t>
      </w:r>
      <w:r w:rsidRPr="006616B3">
        <w:rPr>
          <w:rFonts w:ascii="Times New Roman" w:hAnsi="Times New Roman" w:cs="Times New Roman"/>
          <w:sz w:val="28"/>
          <w:szCs w:val="28"/>
        </w:rPr>
        <w:t xml:space="preserve"> – 97 с.</w:t>
      </w:r>
      <w:r w:rsidRPr="006616B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66F82" w:rsidRDefault="00066F82">
      <w:bookmarkStart w:id="0" w:name="_GoBack"/>
      <w:bookmarkEnd w:id="0"/>
    </w:p>
    <w:sectPr w:rsidR="0006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65D27"/>
    <w:multiLevelType w:val="hybridMultilevel"/>
    <w:tmpl w:val="1084F7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F1684"/>
    <w:multiLevelType w:val="hybridMultilevel"/>
    <w:tmpl w:val="FB0E05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9C6"/>
    <w:rsid w:val="00066F82"/>
    <w:rsid w:val="004529C6"/>
    <w:rsid w:val="0092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9C6"/>
    <w:pPr>
      <w:ind w:left="720"/>
      <w:contextualSpacing/>
    </w:pPr>
  </w:style>
  <w:style w:type="character" w:customStyle="1" w:styleId="apple-converted-space">
    <w:name w:val="apple-converted-space"/>
    <w:basedOn w:val="a0"/>
    <w:rsid w:val="004529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9C6"/>
    <w:pPr>
      <w:ind w:left="720"/>
      <w:contextualSpacing/>
    </w:pPr>
  </w:style>
  <w:style w:type="character" w:customStyle="1" w:styleId="apple-converted-space">
    <w:name w:val="apple-converted-space"/>
    <w:basedOn w:val="a0"/>
    <w:rsid w:val="00452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1160</Words>
  <Characters>7097</Characters>
  <Application>Microsoft Office Word</Application>
  <DocSecurity>0</DocSecurity>
  <Lines>142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2019-11-17T11:30:00Z</dcterms:created>
  <dcterms:modified xsi:type="dcterms:W3CDTF">2019-11-17T11:40:00Z</dcterms:modified>
</cp:coreProperties>
</file>